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FDCC7" w14:textId="32A704BC" w:rsidR="00AA6F4D" w:rsidRPr="00BB212B" w:rsidRDefault="00720632" w:rsidP="0021114E">
      <w:pPr>
        <w:pStyle w:val="LGAItemNoHeading"/>
        <w:spacing w:before="240"/>
        <w:rPr>
          <w:rFonts w:ascii="Arial" w:hAnsi="Arial" w:cs="Arial"/>
          <w:sz w:val="28"/>
          <w:szCs w:val="28"/>
        </w:rPr>
      </w:pPr>
      <w:r>
        <w:rPr>
          <w:rFonts w:ascii="Arial" w:hAnsi="Arial" w:cs="Arial"/>
          <w:sz w:val="28"/>
          <w:szCs w:val="28"/>
        </w:rPr>
        <w:t>Update P</w:t>
      </w:r>
      <w:r w:rsidR="00DD3D67">
        <w:rPr>
          <w:rFonts w:ascii="Arial" w:hAnsi="Arial" w:cs="Arial"/>
          <w:sz w:val="28"/>
          <w:szCs w:val="28"/>
        </w:rPr>
        <w:t>aper</w:t>
      </w:r>
      <w:r w:rsidR="00B7105B">
        <w:rPr>
          <w:rFonts w:ascii="Arial" w:hAnsi="Arial" w:cs="Arial"/>
          <w:sz w:val="28"/>
          <w:szCs w:val="28"/>
        </w:rPr>
        <w:t xml:space="preserve"> </w:t>
      </w:r>
    </w:p>
    <w:p w14:paraId="4775C11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B7105B">
        <w:rPr>
          <w:rFonts w:ascii="Arial" w:hAnsi="Arial" w:cs="Arial"/>
          <w:b/>
          <w:szCs w:val="22"/>
        </w:rPr>
        <w:t xml:space="preserve"> </w:t>
      </w:r>
    </w:p>
    <w:p w14:paraId="0B7E7B49" w14:textId="77777777" w:rsidR="0021114E" w:rsidRPr="0021114E" w:rsidRDefault="0021114E" w:rsidP="0021114E">
      <w:pPr>
        <w:pStyle w:val="MainText"/>
        <w:spacing w:line="240" w:lineRule="auto"/>
        <w:rPr>
          <w:rFonts w:ascii="Arial" w:hAnsi="Arial" w:cs="Arial"/>
          <w:b/>
          <w:szCs w:val="22"/>
        </w:rPr>
      </w:pPr>
    </w:p>
    <w:p w14:paraId="0E4C5BC4"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B7105B">
        <w:rPr>
          <w:rFonts w:ascii="Arial" w:hAnsi="Arial" w:cs="Arial"/>
          <w:szCs w:val="22"/>
        </w:rPr>
        <w:t xml:space="preserve">information and direction. </w:t>
      </w:r>
    </w:p>
    <w:p w14:paraId="2269232E" w14:textId="77777777" w:rsidR="00A601EC" w:rsidRPr="0021114E" w:rsidRDefault="00A601EC" w:rsidP="0021114E">
      <w:pPr>
        <w:pStyle w:val="MainText"/>
        <w:spacing w:line="240" w:lineRule="auto"/>
        <w:rPr>
          <w:rFonts w:ascii="Arial" w:hAnsi="Arial" w:cs="Arial"/>
          <w:b/>
          <w:szCs w:val="22"/>
        </w:rPr>
      </w:pPr>
    </w:p>
    <w:p w14:paraId="36775F4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C8FBA4F" w14:textId="77777777" w:rsidR="00A601EC" w:rsidRPr="0021114E" w:rsidRDefault="00A601EC" w:rsidP="0021114E">
      <w:pPr>
        <w:pStyle w:val="MainText"/>
        <w:spacing w:line="240" w:lineRule="auto"/>
        <w:rPr>
          <w:rFonts w:ascii="Arial" w:hAnsi="Arial" w:cs="Arial"/>
          <w:szCs w:val="22"/>
        </w:rPr>
      </w:pPr>
    </w:p>
    <w:p w14:paraId="50EB180E" w14:textId="0C31B292" w:rsidR="00C56860" w:rsidRPr="0021114E" w:rsidRDefault="00B7105B" w:rsidP="00C56860">
      <w:pPr>
        <w:pStyle w:val="MainText"/>
        <w:spacing w:line="240" w:lineRule="auto"/>
        <w:rPr>
          <w:rFonts w:ascii="Arial" w:hAnsi="Arial" w:cs="Arial"/>
          <w:szCs w:val="22"/>
        </w:rPr>
      </w:pPr>
      <w:r>
        <w:rPr>
          <w:rFonts w:ascii="Arial" w:hAnsi="Arial" w:cs="Arial"/>
          <w:szCs w:val="22"/>
        </w:rPr>
        <w:t xml:space="preserve">This report provides an update on LGA policy work and developments </w:t>
      </w:r>
      <w:r w:rsidR="00191671">
        <w:rPr>
          <w:rFonts w:ascii="Arial" w:hAnsi="Arial" w:cs="Arial"/>
          <w:szCs w:val="22"/>
        </w:rPr>
        <w:t>affecting</w:t>
      </w:r>
      <w:r>
        <w:rPr>
          <w:rFonts w:ascii="Arial" w:hAnsi="Arial" w:cs="Arial"/>
          <w:szCs w:val="22"/>
        </w:rPr>
        <w:t xml:space="preserve"> </w:t>
      </w:r>
      <w:r w:rsidR="00DD3D67">
        <w:rPr>
          <w:rFonts w:ascii="Arial" w:hAnsi="Arial" w:cs="Arial"/>
          <w:szCs w:val="22"/>
        </w:rPr>
        <w:t xml:space="preserve">the priorities </w:t>
      </w:r>
      <w:r w:rsidR="00A740DE">
        <w:rPr>
          <w:rFonts w:ascii="Arial" w:hAnsi="Arial" w:cs="Arial"/>
          <w:szCs w:val="22"/>
        </w:rPr>
        <w:t>agreed</w:t>
      </w:r>
      <w:r w:rsidR="00DD3D67">
        <w:rPr>
          <w:rFonts w:ascii="Arial" w:hAnsi="Arial" w:cs="Arial"/>
          <w:szCs w:val="22"/>
        </w:rPr>
        <w:t xml:space="preserve"> by the </w:t>
      </w:r>
      <w:r w:rsidR="00191671">
        <w:rPr>
          <w:rFonts w:ascii="Arial" w:hAnsi="Arial" w:cs="Arial"/>
          <w:szCs w:val="22"/>
        </w:rPr>
        <w:t xml:space="preserve">Safer and Stronger Communities Board. </w:t>
      </w:r>
    </w:p>
    <w:p w14:paraId="6606A321" w14:textId="77777777" w:rsidR="00C56860" w:rsidRPr="0021114E" w:rsidRDefault="00C56860" w:rsidP="0021114E">
      <w:pPr>
        <w:pStyle w:val="MainText"/>
        <w:spacing w:line="240" w:lineRule="auto"/>
        <w:rPr>
          <w:rFonts w:ascii="Arial" w:hAnsi="Arial" w:cs="Arial"/>
          <w:szCs w:val="22"/>
        </w:rPr>
      </w:pPr>
    </w:p>
    <w:p w14:paraId="27AD2539" w14:textId="77777777" w:rsidR="000A3935" w:rsidRPr="0021114E" w:rsidRDefault="000A3935" w:rsidP="0021114E">
      <w:pPr>
        <w:pStyle w:val="MainText"/>
        <w:spacing w:line="240" w:lineRule="auto"/>
        <w:rPr>
          <w:rFonts w:ascii="Arial" w:hAnsi="Arial" w:cs="Arial"/>
          <w:szCs w:val="22"/>
        </w:rPr>
      </w:pPr>
    </w:p>
    <w:p w14:paraId="3879B55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330449E" w14:textId="77777777">
        <w:tc>
          <w:tcPr>
            <w:tcW w:w="9157" w:type="dxa"/>
          </w:tcPr>
          <w:p w14:paraId="302E2525" w14:textId="77777777" w:rsidR="000C3360" w:rsidRPr="0021114E" w:rsidRDefault="000C3360" w:rsidP="0021114E">
            <w:pPr>
              <w:pStyle w:val="MainText"/>
              <w:spacing w:line="240" w:lineRule="auto"/>
              <w:rPr>
                <w:rFonts w:ascii="Arial" w:hAnsi="Arial" w:cs="Arial"/>
                <w:b/>
                <w:szCs w:val="22"/>
              </w:rPr>
            </w:pPr>
          </w:p>
          <w:p w14:paraId="7553B6CF"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7991026" w14:textId="77777777" w:rsidR="0021114E" w:rsidRPr="0021114E" w:rsidRDefault="0021114E" w:rsidP="0021114E">
            <w:pPr>
              <w:pStyle w:val="MainText"/>
              <w:spacing w:line="240" w:lineRule="auto"/>
              <w:rPr>
                <w:rFonts w:ascii="Arial" w:hAnsi="Arial" w:cs="Arial"/>
                <w:szCs w:val="22"/>
              </w:rPr>
            </w:pPr>
          </w:p>
          <w:p w14:paraId="360D3954" w14:textId="44F1291B" w:rsidR="00B7105B" w:rsidRPr="0021114E" w:rsidRDefault="00956BAB" w:rsidP="00B7105B">
            <w:pPr>
              <w:pStyle w:val="MainText"/>
              <w:spacing w:line="240" w:lineRule="auto"/>
              <w:rPr>
                <w:rFonts w:ascii="Arial" w:hAnsi="Arial" w:cs="Arial"/>
                <w:szCs w:val="22"/>
              </w:rPr>
            </w:pPr>
            <w:r>
              <w:rPr>
                <w:rFonts w:ascii="Arial" w:hAnsi="Arial" w:cs="Arial"/>
                <w:szCs w:val="22"/>
              </w:rPr>
              <w:t>That t</w:t>
            </w:r>
            <w:r w:rsidR="0052517A">
              <w:rPr>
                <w:rFonts w:ascii="Arial" w:hAnsi="Arial" w:cs="Arial"/>
                <w:szCs w:val="22"/>
              </w:rPr>
              <w:t xml:space="preserve">he </w:t>
            </w:r>
            <w:r w:rsidR="0032460A">
              <w:rPr>
                <w:rFonts w:ascii="Arial" w:hAnsi="Arial" w:cs="Arial"/>
                <w:szCs w:val="22"/>
              </w:rPr>
              <w:t>b</w:t>
            </w:r>
            <w:r w:rsidR="0052517A">
              <w:rPr>
                <w:rFonts w:ascii="Arial" w:hAnsi="Arial" w:cs="Arial"/>
                <w:szCs w:val="22"/>
              </w:rPr>
              <w:t xml:space="preserve">oard </w:t>
            </w:r>
            <w:r w:rsidR="00B7105B">
              <w:rPr>
                <w:rFonts w:ascii="Arial" w:hAnsi="Arial" w:cs="Arial"/>
                <w:szCs w:val="22"/>
              </w:rPr>
              <w:t>note the activities outlined</w:t>
            </w:r>
            <w:r w:rsidR="00246579">
              <w:rPr>
                <w:rFonts w:ascii="Arial" w:hAnsi="Arial" w:cs="Arial"/>
                <w:szCs w:val="22"/>
              </w:rPr>
              <w:t>.</w:t>
            </w:r>
            <w:r w:rsidR="00B7105B">
              <w:rPr>
                <w:rFonts w:ascii="Arial" w:hAnsi="Arial" w:cs="Arial"/>
                <w:szCs w:val="22"/>
              </w:rPr>
              <w:t xml:space="preserve"> </w:t>
            </w:r>
          </w:p>
          <w:p w14:paraId="345D15D8" w14:textId="77777777" w:rsidR="000C3360" w:rsidRPr="0021114E" w:rsidRDefault="000C3360" w:rsidP="0021114E">
            <w:pPr>
              <w:pStyle w:val="MainText"/>
              <w:spacing w:line="240" w:lineRule="auto"/>
              <w:rPr>
                <w:rFonts w:ascii="Arial" w:hAnsi="Arial" w:cs="Arial"/>
                <w:szCs w:val="22"/>
              </w:rPr>
            </w:pPr>
          </w:p>
          <w:p w14:paraId="721BE080"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28070F5" w14:textId="77777777" w:rsidR="00A601EC" w:rsidRPr="0021114E" w:rsidRDefault="00A601EC" w:rsidP="0021114E">
            <w:pPr>
              <w:pStyle w:val="MainText"/>
              <w:spacing w:line="240" w:lineRule="auto"/>
              <w:rPr>
                <w:rFonts w:ascii="Arial" w:hAnsi="Arial" w:cs="Arial"/>
                <w:b/>
                <w:szCs w:val="22"/>
              </w:rPr>
            </w:pPr>
          </w:p>
          <w:p w14:paraId="047A3469" w14:textId="77777777" w:rsidR="00A601EC" w:rsidRPr="0021114E" w:rsidRDefault="00B7105B" w:rsidP="0021114E">
            <w:pPr>
              <w:pStyle w:val="MainText"/>
              <w:spacing w:line="240" w:lineRule="auto"/>
              <w:rPr>
                <w:rFonts w:ascii="Arial" w:hAnsi="Arial" w:cs="Arial"/>
                <w:szCs w:val="22"/>
              </w:rPr>
            </w:pPr>
            <w:r>
              <w:rPr>
                <w:rFonts w:ascii="Arial" w:hAnsi="Arial" w:cs="Arial"/>
                <w:szCs w:val="22"/>
              </w:rPr>
              <w:t xml:space="preserve">Officers to progress as directed by members. </w:t>
            </w:r>
          </w:p>
          <w:p w14:paraId="5F39459B" w14:textId="77777777" w:rsidR="000A3935" w:rsidRPr="0021114E" w:rsidRDefault="000A3935" w:rsidP="0021114E">
            <w:pPr>
              <w:pStyle w:val="MainText"/>
              <w:spacing w:line="240" w:lineRule="auto"/>
              <w:rPr>
                <w:rFonts w:ascii="Arial" w:hAnsi="Arial" w:cs="Arial"/>
                <w:b/>
                <w:szCs w:val="22"/>
              </w:rPr>
            </w:pPr>
          </w:p>
        </w:tc>
      </w:tr>
    </w:tbl>
    <w:p w14:paraId="5DC53E28" w14:textId="77777777" w:rsidR="00AA6F4D" w:rsidRPr="0021114E" w:rsidRDefault="00AA6F4D" w:rsidP="0021114E">
      <w:pPr>
        <w:pStyle w:val="MainText"/>
        <w:spacing w:line="240" w:lineRule="auto"/>
        <w:rPr>
          <w:rFonts w:ascii="Arial" w:hAnsi="Arial" w:cs="Arial"/>
          <w:szCs w:val="22"/>
        </w:rPr>
      </w:pPr>
    </w:p>
    <w:p w14:paraId="72EE7FC9" w14:textId="77777777" w:rsidR="000D2BDB" w:rsidRPr="0021114E" w:rsidRDefault="000D2BDB" w:rsidP="0021114E">
      <w:pPr>
        <w:pStyle w:val="MainText"/>
        <w:spacing w:line="240" w:lineRule="auto"/>
        <w:rPr>
          <w:rFonts w:ascii="Arial" w:hAnsi="Arial" w:cs="Arial"/>
          <w:szCs w:val="22"/>
        </w:rPr>
      </w:pPr>
    </w:p>
    <w:p w14:paraId="42A93A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C7EC9D4" w14:textId="77777777" w:rsidTr="008D332D">
        <w:tc>
          <w:tcPr>
            <w:tcW w:w="2802" w:type="dxa"/>
          </w:tcPr>
          <w:p w14:paraId="713643B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9D005E4"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026C7FE8" w14:textId="77777777" w:rsidTr="008D332D">
        <w:tc>
          <w:tcPr>
            <w:tcW w:w="2802" w:type="dxa"/>
          </w:tcPr>
          <w:p w14:paraId="3711A73A"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B493469" w14:textId="77777777" w:rsidR="00C9258A" w:rsidRPr="0021114E" w:rsidRDefault="00B7105B" w:rsidP="00B7105B">
            <w:pPr>
              <w:pStyle w:val="MainText"/>
              <w:spacing w:before="120" w:line="240" w:lineRule="auto"/>
              <w:rPr>
                <w:rFonts w:ascii="Arial" w:hAnsi="Arial" w:cs="Arial"/>
                <w:szCs w:val="22"/>
              </w:rPr>
            </w:pPr>
            <w:r>
              <w:rPr>
                <w:rFonts w:ascii="Arial" w:hAnsi="Arial" w:cs="Arial"/>
                <w:szCs w:val="22"/>
              </w:rPr>
              <w:t xml:space="preserve">Principal Policy Adviser </w:t>
            </w:r>
          </w:p>
        </w:tc>
      </w:tr>
      <w:tr w:rsidR="00CC0245" w:rsidRPr="0021114E" w14:paraId="00D9548C" w14:textId="77777777" w:rsidTr="008D332D">
        <w:tc>
          <w:tcPr>
            <w:tcW w:w="2802" w:type="dxa"/>
          </w:tcPr>
          <w:p w14:paraId="1773A00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9CE0D19"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2B5F37CF" w14:textId="77777777" w:rsidTr="006137EA">
        <w:trPr>
          <w:trHeight w:val="507"/>
        </w:trPr>
        <w:tc>
          <w:tcPr>
            <w:tcW w:w="2802" w:type="dxa"/>
          </w:tcPr>
          <w:p w14:paraId="2C8D37E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0A59558" w14:textId="77777777" w:rsidR="001A07F1" w:rsidRPr="0021114E" w:rsidRDefault="00DC5C18" w:rsidP="00B7105B">
            <w:pPr>
              <w:pStyle w:val="MainText"/>
              <w:spacing w:before="120" w:line="240" w:lineRule="auto"/>
              <w:rPr>
                <w:rFonts w:ascii="Arial" w:hAnsi="Arial" w:cs="Arial"/>
                <w:szCs w:val="22"/>
              </w:rPr>
            </w:pPr>
            <w:hyperlink r:id="rId11" w:history="1">
              <w:r w:rsidR="00B7105B" w:rsidRPr="008345A8">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7EECD278" w14:textId="77777777" w:rsidR="0021114E" w:rsidRDefault="0021114E" w:rsidP="0021114E">
      <w:pPr>
        <w:pStyle w:val="MainText"/>
        <w:spacing w:line="240" w:lineRule="auto"/>
        <w:rPr>
          <w:rFonts w:ascii="Arial" w:hAnsi="Arial" w:cs="Arial"/>
          <w:szCs w:val="22"/>
        </w:rPr>
      </w:pPr>
    </w:p>
    <w:p w14:paraId="5E53305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87359D8" w14:textId="77777777" w:rsidR="0021114E" w:rsidRDefault="0021114E">
      <w:pPr>
        <w:rPr>
          <w:rFonts w:ascii="Arial" w:hAnsi="Arial" w:cs="Arial"/>
          <w:szCs w:val="22"/>
        </w:rPr>
      </w:pPr>
      <w:r>
        <w:rPr>
          <w:rFonts w:ascii="Arial" w:hAnsi="Arial" w:cs="Arial"/>
          <w:szCs w:val="22"/>
        </w:rPr>
        <w:lastRenderedPageBreak/>
        <w:br w:type="page"/>
      </w:r>
    </w:p>
    <w:p w14:paraId="3C4A8930" w14:textId="77777777" w:rsidR="00A601EC" w:rsidRPr="0021114E" w:rsidRDefault="00A601EC" w:rsidP="0021114E">
      <w:pPr>
        <w:pStyle w:val="MainText"/>
        <w:spacing w:line="240" w:lineRule="auto"/>
        <w:rPr>
          <w:rFonts w:ascii="Arial" w:hAnsi="Arial" w:cs="Arial"/>
          <w:szCs w:val="22"/>
        </w:rPr>
      </w:pPr>
    </w:p>
    <w:p w14:paraId="737B0A28" w14:textId="0A041883" w:rsidR="00432608" w:rsidRDefault="00DD3D67" w:rsidP="00432608">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Update </w:t>
      </w:r>
      <w:r w:rsidR="00720632">
        <w:rPr>
          <w:rFonts w:ascii="Arial" w:hAnsi="Arial" w:cs="Arial"/>
          <w:b/>
          <w:sz w:val="28"/>
          <w:szCs w:val="22"/>
        </w:rPr>
        <w:t>Paper</w:t>
      </w:r>
      <w:r w:rsidR="00B7105B">
        <w:rPr>
          <w:rFonts w:ascii="Arial" w:hAnsi="Arial" w:cs="Arial"/>
          <w:b/>
          <w:sz w:val="28"/>
          <w:szCs w:val="22"/>
        </w:rPr>
        <w:t xml:space="preserve"> </w:t>
      </w:r>
    </w:p>
    <w:p w14:paraId="3B3318DF" w14:textId="77777777" w:rsidR="00432608" w:rsidRDefault="00432608" w:rsidP="00432608">
      <w:pPr>
        <w:pStyle w:val="MainText"/>
        <w:spacing w:line="240" w:lineRule="auto"/>
        <w:rPr>
          <w:rFonts w:ascii="Arial" w:hAnsi="Arial" w:cs="Arial"/>
          <w:b/>
          <w:sz w:val="28"/>
          <w:szCs w:val="22"/>
        </w:rPr>
      </w:pPr>
      <w:bookmarkStart w:id="3" w:name="_GoBack"/>
      <w:bookmarkEnd w:id="3"/>
    </w:p>
    <w:p w14:paraId="5A08EEE3" w14:textId="5C0CF530" w:rsidR="00C13001" w:rsidRPr="000D46F5" w:rsidRDefault="00CE43B4" w:rsidP="00CE43B4">
      <w:pPr>
        <w:pStyle w:val="NoSpacing"/>
        <w:rPr>
          <w:rStyle w:val="SubtleEmphasis"/>
          <w:rFonts w:ascii="Arial" w:hAnsi="Arial" w:cs="Arial"/>
          <w:b/>
          <w:i w:val="0"/>
          <w:iCs w:val="0"/>
          <w:color w:val="auto"/>
        </w:rPr>
      </w:pPr>
      <w:r>
        <w:rPr>
          <w:rStyle w:val="SubtleEmphasis"/>
          <w:rFonts w:ascii="Arial" w:hAnsi="Arial" w:cs="Arial"/>
          <w:b/>
          <w:i w:val="0"/>
          <w:iCs w:val="0"/>
          <w:color w:val="auto"/>
        </w:rPr>
        <w:t>Anti-S</w:t>
      </w:r>
      <w:r w:rsidR="00C13001" w:rsidRPr="00CE43B4">
        <w:rPr>
          <w:rStyle w:val="SubtleEmphasis"/>
          <w:rFonts w:ascii="Arial" w:hAnsi="Arial" w:cs="Arial"/>
          <w:b/>
          <w:i w:val="0"/>
          <w:iCs w:val="0"/>
          <w:color w:val="auto"/>
        </w:rPr>
        <w:t>ocial behaviour</w:t>
      </w:r>
    </w:p>
    <w:p w14:paraId="4D3EA9D0" w14:textId="77777777" w:rsidR="00C13001" w:rsidRPr="000D46F5" w:rsidRDefault="00C13001" w:rsidP="00CE43B4">
      <w:pPr>
        <w:pStyle w:val="NoSpacing"/>
        <w:rPr>
          <w:rStyle w:val="SubtleEmphasis"/>
          <w:rFonts w:ascii="Arial" w:hAnsi="Arial" w:cs="Arial"/>
          <w:i w:val="0"/>
          <w:iCs w:val="0"/>
          <w:color w:val="auto"/>
        </w:rPr>
      </w:pPr>
    </w:p>
    <w:p w14:paraId="78058047" w14:textId="12928A9A" w:rsidR="00C13001" w:rsidRPr="00CE43B4" w:rsidRDefault="00C13001" w:rsidP="0034412A">
      <w:pPr>
        <w:pStyle w:val="NoSpacing"/>
        <w:numPr>
          <w:ilvl w:val="0"/>
          <w:numId w:val="40"/>
        </w:numPr>
        <w:rPr>
          <w:rStyle w:val="SubtleEmphasis"/>
          <w:rFonts w:ascii="Arial" w:hAnsi="Arial" w:cs="Arial"/>
          <w:i w:val="0"/>
          <w:iCs w:val="0"/>
          <w:color w:val="auto"/>
        </w:rPr>
      </w:pPr>
      <w:r w:rsidRPr="000D46F5">
        <w:rPr>
          <w:rStyle w:val="SubtleEmphasis"/>
          <w:rFonts w:ascii="Arial" w:hAnsi="Arial" w:cs="Arial"/>
          <w:i w:val="0"/>
          <w:iCs w:val="0"/>
          <w:color w:val="auto"/>
        </w:rPr>
        <w:t xml:space="preserve">Local authority use of the tools and powers to tackle anti-social behaviour under the Anti-Social Behaviour Crime and Policing Act 2014, in particular the use of Public Spaces Protection Orders, continues to attract some criticism. A House of Lords debate on the powers, focussing on the use of PSPOs, took place in September. In October, a report by the Kennel Club on PSPOs controlling dogs was published; </w:t>
      </w:r>
      <w:r w:rsidR="000D46F5" w:rsidRPr="000D46F5">
        <w:rPr>
          <w:rFonts w:ascii="Arial" w:hAnsi="Arial" w:cs="Arial"/>
        </w:rPr>
        <w:t>Cllr Anita Lower attended the launch on behalf of SSCB</w:t>
      </w:r>
      <w:r w:rsidRPr="000D46F5">
        <w:rPr>
          <w:rStyle w:val="SubtleEmphasis"/>
          <w:rFonts w:ascii="Arial" w:hAnsi="Arial" w:cs="Arial"/>
          <w:i w:val="0"/>
          <w:iCs w:val="0"/>
          <w:color w:val="auto"/>
        </w:rPr>
        <w:t>. The Home Office is currently reviewing the statutory guidance on using the tools and powers, which is expected to be published</w:t>
      </w:r>
      <w:r w:rsidRPr="00CE43B4">
        <w:rPr>
          <w:rStyle w:val="SubtleEmphasis"/>
          <w:rFonts w:ascii="Arial" w:hAnsi="Arial" w:cs="Arial"/>
          <w:i w:val="0"/>
          <w:iCs w:val="0"/>
          <w:color w:val="auto"/>
        </w:rPr>
        <w:t xml:space="preserve"> in the Spring. LGA good practice guidance for councils on the use of PSPOs is expected to be published by December. </w:t>
      </w:r>
    </w:p>
    <w:p w14:paraId="3FCCEAF8" w14:textId="77777777" w:rsidR="00C13001" w:rsidRPr="00CE43B4" w:rsidRDefault="00C13001" w:rsidP="00CE43B4">
      <w:pPr>
        <w:pStyle w:val="NoSpacing"/>
        <w:rPr>
          <w:rStyle w:val="SubtleEmphasis"/>
          <w:rFonts w:ascii="Arial" w:hAnsi="Arial" w:cs="Arial"/>
          <w:b/>
          <w:i w:val="0"/>
          <w:iCs w:val="0"/>
          <w:color w:val="auto"/>
        </w:rPr>
      </w:pPr>
    </w:p>
    <w:p w14:paraId="2291C2D5" w14:textId="77777777" w:rsidR="00C13001" w:rsidRPr="00CE43B4" w:rsidRDefault="00C13001" w:rsidP="00CE43B4">
      <w:pPr>
        <w:pStyle w:val="NoSpacing"/>
        <w:rPr>
          <w:rStyle w:val="SubtleEmphasis"/>
          <w:rFonts w:ascii="Arial" w:hAnsi="Arial" w:cs="Arial"/>
          <w:b/>
          <w:i w:val="0"/>
          <w:iCs w:val="0"/>
          <w:color w:val="auto"/>
        </w:rPr>
      </w:pPr>
      <w:r w:rsidRPr="00CE43B4">
        <w:rPr>
          <w:rStyle w:val="SubtleEmphasis"/>
          <w:rFonts w:ascii="Arial" w:hAnsi="Arial" w:cs="Arial"/>
          <w:b/>
          <w:i w:val="0"/>
          <w:iCs w:val="0"/>
          <w:color w:val="auto"/>
        </w:rPr>
        <w:t>Modern Slavery</w:t>
      </w:r>
    </w:p>
    <w:p w14:paraId="782706CE" w14:textId="77777777" w:rsidR="00CE43B4" w:rsidRPr="00CE43B4" w:rsidRDefault="00CE43B4" w:rsidP="00CE43B4">
      <w:pPr>
        <w:pStyle w:val="NoSpacing"/>
        <w:rPr>
          <w:rStyle w:val="SubtleEmphasis"/>
          <w:rFonts w:ascii="Arial" w:hAnsi="Arial" w:cs="Arial"/>
          <w:i w:val="0"/>
          <w:iCs w:val="0"/>
          <w:color w:val="auto"/>
        </w:rPr>
      </w:pPr>
    </w:p>
    <w:p w14:paraId="4CEC3122" w14:textId="2DC9BBAE" w:rsidR="00C13001" w:rsidRPr="00CE43B4" w:rsidRDefault="00C13001" w:rsidP="0034412A">
      <w:pPr>
        <w:pStyle w:val="NoSpacing"/>
        <w:numPr>
          <w:ilvl w:val="0"/>
          <w:numId w:val="40"/>
        </w:numPr>
        <w:rPr>
          <w:rStyle w:val="SubtleEmphasis"/>
          <w:rFonts w:ascii="Arial" w:hAnsi="Arial" w:cs="Arial"/>
          <w:i w:val="0"/>
          <w:iCs w:val="0"/>
          <w:color w:val="auto"/>
        </w:rPr>
      </w:pPr>
      <w:r w:rsidRPr="00CE43B4">
        <w:rPr>
          <w:rStyle w:val="SubtleEmphasis"/>
          <w:rFonts w:ascii="Arial" w:hAnsi="Arial" w:cs="Arial"/>
          <w:i w:val="0"/>
          <w:iCs w:val="0"/>
          <w:color w:val="auto"/>
        </w:rPr>
        <w:t xml:space="preserve">Anti-slavery day took place on 18 October, to mark the day the Home Office produced a number of materials to promote the ‘duty to notify’. The Modern Slavery Act 2015 introduced a ‘duty to notify’ which applies to all local authorities. This means that local authorities must notify the Home Office if they encounter a potential victim of modern slavery. </w:t>
      </w:r>
    </w:p>
    <w:p w14:paraId="1C25B155" w14:textId="77777777" w:rsidR="00C13001" w:rsidRPr="00CE43B4" w:rsidRDefault="00C13001" w:rsidP="00CE43B4">
      <w:pPr>
        <w:pStyle w:val="NoSpacing"/>
        <w:rPr>
          <w:rStyle w:val="SubtleEmphasis"/>
          <w:rFonts w:ascii="Arial" w:hAnsi="Arial" w:cs="Arial"/>
          <w:i w:val="0"/>
          <w:iCs w:val="0"/>
          <w:color w:val="auto"/>
        </w:rPr>
      </w:pPr>
    </w:p>
    <w:p w14:paraId="6D10C465" w14:textId="2369D7B6" w:rsidR="00C13001" w:rsidRPr="00CE43B4" w:rsidRDefault="00C13001" w:rsidP="0034412A">
      <w:pPr>
        <w:pStyle w:val="NoSpacing"/>
        <w:numPr>
          <w:ilvl w:val="0"/>
          <w:numId w:val="40"/>
        </w:numPr>
        <w:rPr>
          <w:rStyle w:val="SubtleEmphasis"/>
          <w:rFonts w:ascii="Arial" w:hAnsi="Arial" w:cs="Arial"/>
          <w:i w:val="0"/>
          <w:iCs w:val="0"/>
          <w:color w:val="auto"/>
        </w:rPr>
      </w:pPr>
      <w:r w:rsidRPr="00CE43B4">
        <w:rPr>
          <w:rStyle w:val="SubtleEmphasis"/>
          <w:rFonts w:ascii="Arial" w:hAnsi="Arial" w:cs="Arial"/>
          <w:i w:val="0"/>
          <w:iCs w:val="0"/>
          <w:color w:val="auto"/>
        </w:rPr>
        <w:t xml:space="preserve">The materials are available on the Government’s website </w:t>
      </w:r>
      <w:hyperlink r:id="rId15" w:history="1">
        <w:r w:rsidRPr="00CE43B4">
          <w:rPr>
            <w:rStyle w:val="SubtleEmphasis"/>
            <w:rFonts w:ascii="Arial" w:hAnsi="Arial" w:cs="Arial"/>
            <w:i w:val="0"/>
            <w:iCs w:val="0"/>
            <w:color w:val="0000FF"/>
            <w:u w:val="single"/>
          </w:rPr>
          <w:t>https://www.gov.uk/government/publications/modern-slavery-duty-to-notify</w:t>
        </w:r>
      </w:hyperlink>
      <w:r w:rsidRPr="00CE43B4">
        <w:rPr>
          <w:rStyle w:val="SubtleEmphasis"/>
          <w:rFonts w:ascii="Arial" w:hAnsi="Arial" w:cs="Arial"/>
          <w:i w:val="0"/>
          <w:iCs w:val="0"/>
          <w:color w:val="auto"/>
        </w:rPr>
        <w:t xml:space="preserve">, along with guidance on how to notify the Home Office of potential victims of modern slavery: </w:t>
      </w:r>
      <w:hyperlink r:id="rId16" w:history="1">
        <w:r w:rsidRPr="00CE43B4">
          <w:rPr>
            <w:rStyle w:val="SubtleEmphasis"/>
            <w:rFonts w:ascii="Arial" w:hAnsi="Arial" w:cs="Arial"/>
            <w:i w:val="0"/>
            <w:iCs w:val="0"/>
            <w:color w:val="0000FF"/>
            <w:u w:val="single"/>
          </w:rPr>
          <w:t>www.gov.uk/government/publications/duty-to-notify-the-home-office-of-potential-victims-of-modern-slavery</w:t>
        </w:r>
      </w:hyperlink>
      <w:r w:rsidRPr="00CE43B4">
        <w:rPr>
          <w:rStyle w:val="SubtleEmphasis"/>
          <w:rFonts w:ascii="Arial" w:hAnsi="Arial" w:cs="Arial"/>
          <w:i w:val="0"/>
          <w:iCs w:val="0"/>
          <w:color w:val="auto"/>
        </w:rPr>
        <w:t>.</w:t>
      </w:r>
    </w:p>
    <w:p w14:paraId="374B5193" w14:textId="77777777" w:rsidR="00C13001" w:rsidRPr="00CE43B4" w:rsidRDefault="00C13001" w:rsidP="00CE43B4">
      <w:pPr>
        <w:pStyle w:val="NoSpacing"/>
        <w:rPr>
          <w:rStyle w:val="SubtleEmphasis"/>
          <w:rFonts w:ascii="Arial" w:hAnsi="Arial" w:cs="Arial"/>
          <w:i w:val="0"/>
          <w:iCs w:val="0"/>
          <w:color w:val="auto"/>
        </w:rPr>
      </w:pPr>
    </w:p>
    <w:p w14:paraId="785359AB" w14:textId="77777777" w:rsidR="00C13001" w:rsidRPr="00CE43B4" w:rsidRDefault="00C13001" w:rsidP="00CE43B4">
      <w:pPr>
        <w:pStyle w:val="NoSpacing"/>
        <w:rPr>
          <w:rStyle w:val="SubtleEmphasis"/>
          <w:rFonts w:ascii="Arial" w:hAnsi="Arial" w:cs="Arial"/>
          <w:b/>
          <w:i w:val="0"/>
          <w:iCs w:val="0"/>
          <w:color w:val="auto"/>
        </w:rPr>
      </w:pPr>
      <w:r w:rsidRPr="00CE43B4">
        <w:rPr>
          <w:rStyle w:val="SubtleEmphasis"/>
          <w:rFonts w:ascii="Arial" w:hAnsi="Arial" w:cs="Arial"/>
          <w:b/>
          <w:i w:val="0"/>
          <w:iCs w:val="0"/>
          <w:color w:val="auto"/>
        </w:rPr>
        <w:t>Counter-Extremism and Prevent</w:t>
      </w:r>
    </w:p>
    <w:p w14:paraId="4CEEE59E" w14:textId="77777777" w:rsidR="00CE43B4" w:rsidRPr="00D551F4" w:rsidRDefault="00CE43B4" w:rsidP="00CE43B4">
      <w:pPr>
        <w:pStyle w:val="NoSpacing"/>
        <w:rPr>
          <w:rStyle w:val="SubtleEmphasis"/>
          <w:rFonts w:ascii="Arial" w:hAnsi="Arial" w:cs="Arial"/>
          <w:i w:val="0"/>
          <w:iCs w:val="0"/>
          <w:color w:val="auto"/>
        </w:rPr>
      </w:pPr>
    </w:p>
    <w:p w14:paraId="30A3F147" w14:textId="46287237" w:rsidR="00C13001" w:rsidRPr="00D551F4" w:rsidRDefault="00C13001" w:rsidP="0034412A">
      <w:pPr>
        <w:pStyle w:val="NoSpacing"/>
        <w:numPr>
          <w:ilvl w:val="0"/>
          <w:numId w:val="40"/>
        </w:numPr>
        <w:rPr>
          <w:rStyle w:val="SubtleEmphasis"/>
          <w:rFonts w:ascii="Arial" w:hAnsi="Arial" w:cs="Arial"/>
          <w:i w:val="0"/>
          <w:iCs w:val="0"/>
          <w:color w:val="auto"/>
        </w:rPr>
      </w:pPr>
      <w:r w:rsidRPr="00D551F4">
        <w:rPr>
          <w:rStyle w:val="SubtleEmphasis"/>
          <w:rFonts w:ascii="Arial" w:hAnsi="Arial" w:cs="Arial"/>
          <w:i w:val="0"/>
          <w:iCs w:val="0"/>
          <w:color w:val="auto"/>
        </w:rPr>
        <w:t xml:space="preserve">A new LGA Leadership Essentials course on counter-extremism has been scheduled for 28 Feb – 1 March 2017, following confirmation of funding from DCLG. The course will be designed to help elected members understand their role in countering extremism; look at the distinctions with delivering the Prevent duty; explore common values; consider how to build cohesive local communities; discuss effective community engagement and communication; and share good practice. </w:t>
      </w:r>
    </w:p>
    <w:p w14:paraId="1C6C09E3" w14:textId="77777777" w:rsidR="00C13001" w:rsidRPr="00D551F4" w:rsidRDefault="00C13001" w:rsidP="00CE43B4">
      <w:pPr>
        <w:pStyle w:val="NoSpacing"/>
        <w:rPr>
          <w:rStyle w:val="SubtleEmphasis"/>
          <w:rFonts w:ascii="Arial" w:hAnsi="Arial" w:cs="Arial"/>
          <w:i w:val="0"/>
          <w:iCs w:val="0"/>
          <w:color w:val="auto"/>
        </w:rPr>
      </w:pPr>
    </w:p>
    <w:p w14:paraId="77C3FBD0" w14:textId="1084C57C" w:rsidR="00C13001" w:rsidRPr="00D551F4" w:rsidRDefault="00C13001" w:rsidP="0034412A">
      <w:pPr>
        <w:pStyle w:val="NoSpacing"/>
        <w:numPr>
          <w:ilvl w:val="0"/>
          <w:numId w:val="40"/>
        </w:numPr>
        <w:rPr>
          <w:rStyle w:val="SubtleEmphasis"/>
          <w:rFonts w:ascii="Arial" w:hAnsi="Arial" w:cs="Arial"/>
          <w:i w:val="0"/>
          <w:iCs w:val="0"/>
          <w:color w:val="auto"/>
        </w:rPr>
      </w:pPr>
      <w:r w:rsidRPr="00D551F4">
        <w:rPr>
          <w:rStyle w:val="SubtleEmphasis"/>
          <w:rFonts w:ascii="Arial" w:hAnsi="Arial" w:cs="Arial"/>
          <w:i w:val="0"/>
          <w:iCs w:val="0"/>
          <w:color w:val="auto"/>
        </w:rPr>
        <w:t xml:space="preserve">The programme will also include effective scrutiny of local counter-extremism strategies. This will be informed by new LGA guidance on effective scrutiny of counter-extremism and Prevent delivery locally, which has just been commissioned and will be published before the event. </w:t>
      </w:r>
    </w:p>
    <w:p w14:paraId="34A05D2A" w14:textId="77777777" w:rsidR="00C13001" w:rsidRPr="00D551F4" w:rsidRDefault="00C13001" w:rsidP="00CE43B4">
      <w:pPr>
        <w:pStyle w:val="NoSpacing"/>
        <w:rPr>
          <w:rStyle w:val="SubtleEmphasis"/>
          <w:rFonts w:ascii="Arial" w:hAnsi="Arial" w:cs="Arial"/>
          <w:i w:val="0"/>
          <w:iCs w:val="0"/>
          <w:color w:val="auto"/>
        </w:rPr>
      </w:pPr>
    </w:p>
    <w:p w14:paraId="0722DED1" w14:textId="14D1E4DA" w:rsidR="00C13001" w:rsidRPr="00D551F4" w:rsidRDefault="00C13001" w:rsidP="0034412A">
      <w:pPr>
        <w:pStyle w:val="NoSpacing"/>
        <w:numPr>
          <w:ilvl w:val="0"/>
          <w:numId w:val="40"/>
        </w:numPr>
        <w:rPr>
          <w:rStyle w:val="SubtleEmphasis"/>
          <w:rFonts w:ascii="Arial" w:hAnsi="Arial" w:cs="Arial"/>
          <w:i w:val="0"/>
          <w:iCs w:val="0"/>
          <w:color w:val="auto"/>
        </w:rPr>
      </w:pPr>
      <w:r w:rsidRPr="00D551F4">
        <w:rPr>
          <w:rStyle w:val="SubtleEmphasis"/>
          <w:rFonts w:ascii="Arial" w:hAnsi="Arial" w:cs="Arial"/>
          <w:i w:val="0"/>
          <w:iCs w:val="0"/>
          <w:color w:val="auto"/>
        </w:rPr>
        <w:t xml:space="preserve">The ministerial roundtable for elected member Prevent champions is likely to be held at the end of November/early December. It is planned that this will be followed by a number of regional events for elected members in the </w:t>
      </w:r>
      <w:r w:rsidR="00CE43B4" w:rsidRPr="00D551F4">
        <w:rPr>
          <w:rStyle w:val="SubtleEmphasis"/>
          <w:rFonts w:ascii="Arial" w:hAnsi="Arial" w:cs="Arial"/>
          <w:i w:val="0"/>
          <w:iCs w:val="0"/>
          <w:color w:val="auto"/>
        </w:rPr>
        <w:t>New Year</w:t>
      </w:r>
      <w:r w:rsidRPr="00D551F4">
        <w:rPr>
          <w:rStyle w:val="SubtleEmphasis"/>
          <w:rFonts w:ascii="Arial" w:hAnsi="Arial" w:cs="Arial"/>
          <w:i w:val="0"/>
          <w:iCs w:val="0"/>
          <w:color w:val="auto"/>
        </w:rPr>
        <w:t xml:space="preserve">. Officers continue to work with Home Office officials to confirm arrangements. The Board will be updated when further details are available. </w:t>
      </w:r>
    </w:p>
    <w:p w14:paraId="5FCAA122" w14:textId="77777777" w:rsidR="00C13001" w:rsidRPr="00D551F4" w:rsidRDefault="00C13001" w:rsidP="00CE43B4">
      <w:pPr>
        <w:pStyle w:val="NoSpacing"/>
        <w:rPr>
          <w:rStyle w:val="SubtleEmphasis"/>
          <w:rFonts w:ascii="Arial" w:hAnsi="Arial" w:cs="Arial"/>
          <w:i w:val="0"/>
          <w:iCs w:val="0"/>
          <w:color w:val="auto"/>
        </w:rPr>
      </w:pPr>
    </w:p>
    <w:p w14:paraId="0435F747" w14:textId="77777777" w:rsidR="00CE43B4" w:rsidRPr="00D551F4" w:rsidRDefault="00CE43B4" w:rsidP="00CE43B4">
      <w:pPr>
        <w:pStyle w:val="NoSpacing"/>
        <w:rPr>
          <w:rStyle w:val="SubtleEmphasis"/>
          <w:rFonts w:ascii="Arial" w:hAnsi="Arial" w:cs="Arial"/>
          <w:i w:val="0"/>
          <w:iCs w:val="0"/>
          <w:color w:val="auto"/>
        </w:rPr>
      </w:pPr>
    </w:p>
    <w:p w14:paraId="255C0BC0" w14:textId="77777777" w:rsidR="00CE43B4" w:rsidRPr="00D551F4" w:rsidRDefault="00CE43B4" w:rsidP="00CE43B4">
      <w:pPr>
        <w:pStyle w:val="NoSpacing"/>
        <w:rPr>
          <w:rStyle w:val="SubtleEmphasis"/>
          <w:rFonts w:ascii="Arial" w:hAnsi="Arial" w:cs="Arial"/>
          <w:i w:val="0"/>
          <w:iCs w:val="0"/>
          <w:color w:val="auto"/>
        </w:rPr>
      </w:pPr>
    </w:p>
    <w:p w14:paraId="573B9DFD" w14:textId="77777777" w:rsidR="00CE43B4" w:rsidRPr="00D551F4" w:rsidRDefault="00CE43B4" w:rsidP="00CE43B4">
      <w:pPr>
        <w:pStyle w:val="NoSpacing"/>
        <w:rPr>
          <w:rStyle w:val="SubtleEmphasis"/>
          <w:rFonts w:ascii="Arial" w:hAnsi="Arial" w:cs="Arial"/>
          <w:i w:val="0"/>
          <w:iCs w:val="0"/>
          <w:color w:val="auto"/>
        </w:rPr>
      </w:pPr>
    </w:p>
    <w:p w14:paraId="7B9491CE" w14:textId="77777777" w:rsidR="00C13001" w:rsidRPr="00D551F4" w:rsidRDefault="00C13001" w:rsidP="00CE43B4">
      <w:pPr>
        <w:pStyle w:val="NoSpacing"/>
        <w:rPr>
          <w:rStyle w:val="SubtleEmphasis"/>
          <w:rFonts w:ascii="Arial" w:hAnsi="Arial" w:cs="Arial"/>
          <w:b/>
          <w:i w:val="0"/>
          <w:iCs w:val="0"/>
          <w:color w:val="auto"/>
        </w:rPr>
      </w:pPr>
      <w:r w:rsidRPr="00D551F4">
        <w:rPr>
          <w:rStyle w:val="SubtleEmphasis"/>
          <w:rFonts w:ascii="Arial" w:hAnsi="Arial" w:cs="Arial"/>
          <w:b/>
          <w:i w:val="0"/>
          <w:iCs w:val="0"/>
          <w:color w:val="auto"/>
        </w:rPr>
        <w:t>Medical Examiners</w:t>
      </w:r>
    </w:p>
    <w:p w14:paraId="03EBB2C6" w14:textId="77777777" w:rsidR="00CE43B4" w:rsidRPr="00D551F4" w:rsidRDefault="00CE43B4" w:rsidP="00CE43B4">
      <w:pPr>
        <w:pStyle w:val="NoSpacing"/>
        <w:rPr>
          <w:rStyle w:val="SubtleEmphasis"/>
          <w:rFonts w:ascii="Arial" w:hAnsi="Arial" w:cs="Arial"/>
          <w:i w:val="0"/>
          <w:iCs w:val="0"/>
          <w:color w:val="auto"/>
        </w:rPr>
      </w:pPr>
    </w:p>
    <w:p w14:paraId="0DAA80BA" w14:textId="226AAE80" w:rsidR="00C13001" w:rsidRPr="00D551F4" w:rsidRDefault="00C13001" w:rsidP="0034412A">
      <w:pPr>
        <w:pStyle w:val="NoSpacing"/>
        <w:numPr>
          <w:ilvl w:val="0"/>
          <w:numId w:val="40"/>
        </w:numPr>
        <w:rPr>
          <w:rStyle w:val="SubtleEmphasis"/>
          <w:rFonts w:ascii="Arial" w:hAnsi="Arial" w:cs="Arial"/>
          <w:i w:val="0"/>
          <w:iCs w:val="0"/>
          <w:color w:val="auto"/>
        </w:rPr>
      </w:pPr>
      <w:r w:rsidRPr="00D551F4">
        <w:rPr>
          <w:rStyle w:val="SubtleEmphasis"/>
          <w:rFonts w:ascii="Arial" w:hAnsi="Arial" w:cs="Arial"/>
          <w:i w:val="0"/>
          <w:iCs w:val="0"/>
          <w:color w:val="auto"/>
        </w:rPr>
        <w:t xml:space="preserve">LGA officers continue to engage with the Department of Health, sector advisers and others around implementation of the new medical examiner service, including through officer representation on the DH Medical Examiners Strategic Programme Board. A letter, co-signed by SOLACE, has been sent to Lord Prior of Brampton, Parliamentary Under Secretary of State for Health, outlining the LGA’s key concerns on the reforms. These include the level of the fee proposed to cover provision of the service; who is liable for payment of the fee; how the fee should be collected; and the impact of the reforms on coroner’s services. </w:t>
      </w:r>
    </w:p>
    <w:p w14:paraId="23C164A4" w14:textId="06171D55" w:rsidR="00C13001" w:rsidRPr="00D551F4" w:rsidRDefault="00C13001" w:rsidP="00C13001">
      <w:pPr>
        <w:rPr>
          <w:rFonts w:ascii="Arial" w:hAnsi="Arial" w:cs="Arial"/>
        </w:rPr>
      </w:pPr>
      <w:r w:rsidRPr="00D551F4">
        <w:rPr>
          <w:rFonts w:ascii="Arial" w:hAnsi="Arial" w:cs="Arial"/>
        </w:rPr>
        <w:t xml:space="preserve">  </w:t>
      </w:r>
    </w:p>
    <w:p w14:paraId="29FA1D32" w14:textId="77777777" w:rsidR="000D46F5" w:rsidRPr="00D551F4" w:rsidRDefault="000D46F5" w:rsidP="000D46F5">
      <w:pPr>
        <w:rPr>
          <w:rFonts w:ascii="Arial" w:hAnsi="Arial" w:cs="Arial"/>
          <w:b/>
        </w:rPr>
      </w:pPr>
      <w:r w:rsidRPr="00D551F4">
        <w:rPr>
          <w:rFonts w:ascii="Arial" w:hAnsi="Arial" w:cs="Arial"/>
          <w:b/>
        </w:rPr>
        <w:t>Improving the community safety response from councils</w:t>
      </w:r>
    </w:p>
    <w:p w14:paraId="45124F38" w14:textId="77777777" w:rsidR="000D46F5" w:rsidRPr="00D551F4" w:rsidRDefault="000D46F5" w:rsidP="000D46F5">
      <w:pPr>
        <w:rPr>
          <w:rFonts w:ascii="Arial" w:hAnsi="Arial" w:cs="Arial"/>
          <w:b/>
        </w:rPr>
      </w:pPr>
    </w:p>
    <w:p w14:paraId="7B3ED7B5" w14:textId="2E35C135" w:rsidR="000D46F5" w:rsidRPr="0034412A" w:rsidRDefault="000D46F5" w:rsidP="0034412A">
      <w:pPr>
        <w:pStyle w:val="ListParagraph"/>
        <w:numPr>
          <w:ilvl w:val="0"/>
          <w:numId w:val="40"/>
        </w:numPr>
        <w:rPr>
          <w:rFonts w:ascii="Arial" w:hAnsi="Arial" w:cs="Arial"/>
        </w:rPr>
      </w:pPr>
      <w:r w:rsidRPr="0034412A">
        <w:rPr>
          <w:rFonts w:ascii="Arial" w:hAnsi="Arial" w:cs="Arial"/>
        </w:rPr>
        <w:t xml:space="preserve">At the June meeting, Board members approved proposals for a project to explore local government’s role in delivering community safety services for the future. The proposals included work to build a picture of how community safety partnerships are currently resourced, their priorities and challenges, and how the picture has changed over recent years. The LGA’s research team has been commissioned to undertake a survey of all community safety partnerships/county strategy groups in England and Wales, which was distributed to community safety managers in October. </w:t>
      </w:r>
    </w:p>
    <w:p w14:paraId="34E64513" w14:textId="77777777" w:rsidR="000D46F5" w:rsidRPr="00D551F4" w:rsidRDefault="000D46F5" w:rsidP="000D46F5">
      <w:pPr>
        <w:rPr>
          <w:rFonts w:ascii="Arial" w:hAnsi="Arial" w:cs="Arial"/>
        </w:rPr>
      </w:pPr>
    </w:p>
    <w:p w14:paraId="00F4A95F" w14:textId="2D7FDC54" w:rsidR="000D46F5" w:rsidRPr="0034412A" w:rsidRDefault="000D46F5" w:rsidP="0034412A">
      <w:pPr>
        <w:pStyle w:val="ListParagraph"/>
        <w:numPr>
          <w:ilvl w:val="0"/>
          <w:numId w:val="40"/>
        </w:numPr>
        <w:rPr>
          <w:rFonts w:ascii="Arial" w:hAnsi="Arial" w:cs="Arial"/>
        </w:rPr>
      </w:pPr>
      <w:r w:rsidRPr="0034412A">
        <w:rPr>
          <w:rFonts w:ascii="Arial" w:hAnsi="Arial" w:cs="Arial"/>
        </w:rPr>
        <w:t>Two stakeholder workshops have been scheduled to discuss some of the emerging themes and key questions, informed by the outcomes from the survey. These events are aimed at eliciting views from a broad range of partners with an interest in this agenda, and are scheduled for 25 November in London and 30 November in Birmingham. Nominees from the Board have been invited to attend.</w:t>
      </w:r>
    </w:p>
    <w:p w14:paraId="3CD2E918" w14:textId="77777777" w:rsidR="004F2CBF" w:rsidRPr="00D551F4" w:rsidRDefault="004F2CBF" w:rsidP="000D46F5">
      <w:pPr>
        <w:rPr>
          <w:rFonts w:ascii="Arial" w:hAnsi="Arial" w:cs="Arial"/>
        </w:rPr>
      </w:pPr>
    </w:p>
    <w:p w14:paraId="687CC930" w14:textId="394865DA" w:rsidR="004F2CBF" w:rsidRPr="00D551F4" w:rsidRDefault="00D551F4" w:rsidP="004F2CBF">
      <w:pPr>
        <w:rPr>
          <w:rFonts w:ascii="Arial" w:hAnsi="Arial" w:cs="Arial"/>
          <w:b/>
          <w:bCs/>
          <w:szCs w:val="22"/>
          <w:lang w:eastAsia="en-US"/>
        </w:rPr>
      </w:pPr>
      <w:r>
        <w:rPr>
          <w:rFonts w:ascii="Arial" w:hAnsi="Arial" w:cs="Arial"/>
          <w:b/>
          <w:bCs/>
          <w:szCs w:val="22"/>
          <w:lang w:eastAsia="en-US"/>
        </w:rPr>
        <w:t>Deaths, Funerals and Coroners C</w:t>
      </w:r>
      <w:r w:rsidR="004F2CBF" w:rsidRPr="00D551F4">
        <w:rPr>
          <w:rFonts w:ascii="Arial" w:hAnsi="Arial" w:cs="Arial"/>
          <w:b/>
          <w:bCs/>
          <w:szCs w:val="22"/>
          <w:lang w:eastAsia="en-US"/>
        </w:rPr>
        <w:t>onference – 1</w:t>
      </w:r>
      <w:r w:rsidR="004F2CBF" w:rsidRPr="00D551F4">
        <w:rPr>
          <w:rFonts w:ascii="Arial" w:hAnsi="Arial" w:cs="Arial"/>
          <w:b/>
          <w:bCs/>
          <w:szCs w:val="22"/>
          <w:vertAlign w:val="superscript"/>
          <w:lang w:eastAsia="en-US"/>
        </w:rPr>
        <w:t>st</w:t>
      </w:r>
      <w:r w:rsidR="004F2CBF" w:rsidRPr="00D551F4">
        <w:rPr>
          <w:rFonts w:ascii="Arial" w:hAnsi="Arial" w:cs="Arial"/>
          <w:b/>
          <w:bCs/>
          <w:szCs w:val="22"/>
          <w:lang w:eastAsia="en-US"/>
        </w:rPr>
        <w:t xml:space="preserve"> December</w:t>
      </w:r>
    </w:p>
    <w:p w14:paraId="5ECCEDD3" w14:textId="77777777" w:rsidR="004F2CBF" w:rsidRPr="00D551F4" w:rsidRDefault="004F2CBF" w:rsidP="004F2CBF">
      <w:pPr>
        <w:rPr>
          <w:rFonts w:ascii="Arial" w:hAnsi="Arial" w:cs="Arial"/>
          <w:b/>
          <w:bCs/>
          <w:szCs w:val="22"/>
          <w:lang w:eastAsia="en-US"/>
        </w:rPr>
      </w:pPr>
    </w:p>
    <w:p w14:paraId="163F25A2" w14:textId="06DD42D1" w:rsidR="004F2CBF" w:rsidRPr="0034412A" w:rsidRDefault="004F2CBF" w:rsidP="0034412A">
      <w:pPr>
        <w:pStyle w:val="ListParagraph"/>
        <w:numPr>
          <w:ilvl w:val="0"/>
          <w:numId w:val="40"/>
        </w:numPr>
        <w:rPr>
          <w:rFonts w:ascii="Arial" w:hAnsi="Arial" w:cs="Arial"/>
          <w:szCs w:val="22"/>
          <w:lang w:eastAsia="en-US"/>
        </w:rPr>
      </w:pPr>
      <w:r w:rsidRPr="0034412A">
        <w:rPr>
          <w:rFonts w:ascii="Arial" w:hAnsi="Arial" w:cs="Arial"/>
          <w:szCs w:val="22"/>
          <w:lang w:eastAsia="en-US"/>
        </w:rPr>
        <w:t>The LGA will be holding a conference looking into deaths, funerals and coroners services issues on the 1</w:t>
      </w:r>
      <w:r w:rsidRPr="0034412A">
        <w:rPr>
          <w:rFonts w:ascii="Arial" w:hAnsi="Arial" w:cs="Arial"/>
          <w:szCs w:val="22"/>
          <w:vertAlign w:val="superscript"/>
          <w:lang w:eastAsia="en-US"/>
        </w:rPr>
        <w:t>st</w:t>
      </w:r>
      <w:r w:rsidRPr="0034412A">
        <w:rPr>
          <w:rFonts w:ascii="Arial" w:hAnsi="Arial" w:cs="Arial"/>
          <w:szCs w:val="22"/>
          <w:lang w:eastAsia="en-US"/>
        </w:rPr>
        <w:t xml:space="preserve"> December. We’ll be hearing from a range of speaking including the Department of Health on medical examiners, Dignity and Royal London on funeral poverty, as well as the Home Office and the Institute of Cemetery and Crematoria Management. You can book places on the LGA’s website: </w:t>
      </w:r>
      <w:hyperlink r:id="rId17" w:history="1">
        <w:r w:rsidRPr="0034412A">
          <w:rPr>
            <w:rStyle w:val="Hyperlink"/>
            <w:rFonts w:ascii="Arial" w:hAnsi="Arial" w:cs="Arial"/>
            <w:szCs w:val="22"/>
            <w:lang w:eastAsia="en-US"/>
          </w:rPr>
          <w:t>https://lgaevents.local.gov.uk/lga/frontend/reg/thome.csp?pageID=86932&amp;eventID=287&amp;eventID=287&amp;CSPCHD=00n003860000Cf2bKyTn6OV6u5I5QJtwN1CFKMGiYyghH1GCAK</w:t>
        </w:r>
      </w:hyperlink>
      <w:r w:rsidRPr="0034412A">
        <w:rPr>
          <w:rFonts w:ascii="Arial" w:hAnsi="Arial" w:cs="Arial"/>
          <w:szCs w:val="22"/>
          <w:lang w:eastAsia="en-US"/>
        </w:rPr>
        <w:t xml:space="preserve"> </w:t>
      </w:r>
    </w:p>
    <w:p w14:paraId="0F93809C" w14:textId="77777777" w:rsidR="004F2CBF" w:rsidRPr="00D551F4" w:rsidRDefault="004F2CBF" w:rsidP="004F2CBF">
      <w:pPr>
        <w:rPr>
          <w:rFonts w:ascii="Arial" w:hAnsi="Arial" w:cs="Arial"/>
          <w:szCs w:val="22"/>
          <w:lang w:eastAsia="en-US"/>
        </w:rPr>
      </w:pPr>
    </w:p>
    <w:p w14:paraId="28B9A276" w14:textId="1E1F2AEC" w:rsidR="004F2CBF" w:rsidRPr="00D551F4" w:rsidRDefault="00D551F4" w:rsidP="004F2CBF">
      <w:pPr>
        <w:rPr>
          <w:rFonts w:ascii="Arial" w:hAnsi="Arial" w:cs="Arial"/>
          <w:b/>
          <w:bCs/>
          <w:szCs w:val="22"/>
          <w:lang w:eastAsia="en-US"/>
        </w:rPr>
      </w:pPr>
      <w:r>
        <w:rPr>
          <w:rFonts w:ascii="Arial" w:hAnsi="Arial" w:cs="Arial"/>
          <w:b/>
          <w:bCs/>
          <w:szCs w:val="22"/>
          <w:lang w:eastAsia="en-US"/>
        </w:rPr>
        <w:t>Coroner’s Pathology S</w:t>
      </w:r>
      <w:r w:rsidR="004F2CBF" w:rsidRPr="00D551F4">
        <w:rPr>
          <w:rFonts w:ascii="Arial" w:hAnsi="Arial" w:cs="Arial"/>
          <w:b/>
          <w:bCs/>
          <w:szCs w:val="22"/>
          <w:lang w:eastAsia="en-US"/>
        </w:rPr>
        <w:t>ervices</w:t>
      </w:r>
    </w:p>
    <w:p w14:paraId="76CCA711" w14:textId="77777777" w:rsidR="004F2CBF" w:rsidRPr="00D551F4" w:rsidRDefault="004F2CBF" w:rsidP="004F2CBF">
      <w:pPr>
        <w:rPr>
          <w:rFonts w:ascii="Arial" w:hAnsi="Arial" w:cs="Arial"/>
          <w:b/>
          <w:bCs/>
          <w:szCs w:val="22"/>
          <w:lang w:eastAsia="en-US"/>
        </w:rPr>
      </w:pPr>
    </w:p>
    <w:p w14:paraId="749A4EC6" w14:textId="3B534C4D" w:rsidR="004F2CBF" w:rsidRPr="0034412A" w:rsidRDefault="004F2CBF" w:rsidP="0034412A">
      <w:pPr>
        <w:pStyle w:val="ListParagraph"/>
        <w:numPr>
          <w:ilvl w:val="0"/>
          <w:numId w:val="40"/>
        </w:numPr>
        <w:rPr>
          <w:rFonts w:ascii="Arial" w:hAnsi="Arial" w:cs="Arial"/>
          <w:szCs w:val="22"/>
          <w:lang w:eastAsia="en-US"/>
        </w:rPr>
      </w:pPr>
      <w:r w:rsidRPr="0034412A">
        <w:rPr>
          <w:rFonts w:ascii="Arial" w:hAnsi="Arial" w:cs="Arial"/>
          <w:szCs w:val="22"/>
          <w:lang w:eastAsia="en-US"/>
        </w:rPr>
        <w:t>In October Lead Members discussed coroner’s pathology services. A number of organisations including the Chief Coroner and the Royal College of Pathologists have looked at the sustainability of these services in the long term identifying a number of issues. Lead Members agreed that the LGA should continue to work on these issues, engage with a number of interested organisations to see where we can work together on these issues and lobby to ensure that these services are sustainable for the future.</w:t>
      </w:r>
    </w:p>
    <w:p w14:paraId="009157A2" w14:textId="77777777" w:rsidR="00805044" w:rsidRDefault="00805044" w:rsidP="004F2CBF">
      <w:pPr>
        <w:rPr>
          <w:rFonts w:ascii="Arial" w:hAnsi="Arial" w:cs="Arial"/>
          <w:szCs w:val="22"/>
          <w:lang w:eastAsia="en-US"/>
        </w:rPr>
      </w:pPr>
    </w:p>
    <w:p w14:paraId="6682FFE7" w14:textId="77777777" w:rsidR="0034412A" w:rsidRDefault="0034412A" w:rsidP="004F2CBF">
      <w:pPr>
        <w:rPr>
          <w:rFonts w:ascii="Arial" w:hAnsi="Arial" w:cs="Arial"/>
          <w:szCs w:val="22"/>
          <w:lang w:eastAsia="en-US"/>
        </w:rPr>
      </w:pPr>
    </w:p>
    <w:p w14:paraId="4AA03FB2" w14:textId="77777777" w:rsidR="0034412A" w:rsidRPr="00D551F4" w:rsidRDefault="0034412A" w:rsidP="004F2CBF">
      <w:pPr>
        <w:rPr>
          <w:rFonts w:ascii="Arial" w:hAnsi="Arial" w:cs="Arial"/>
          <w:szCs w:val="22"/>
          <w:lang w:eastAsia="en-US"/>
        </w:rPr>
      </w:pPr>
    </w:p>
    <w:p w14:paraId="4E679E35" w14:textId="77777777" w:rsidR="00805044" w:rsidRPr="00D551F4" w:rsidRDefault="00805044" w:rsidP="00805044">
      <w:pPr>
        <w:rPr>
          <w:rFonts w:ascii="Arial" w:hAnsi="Arial" w:cs="Arial"/>
          <w:b/>
          <w:bCs/>
          <w:sz w:val="24"/>
        </w:rPr>
      </w:pPr>
      <w:r w:rsidRPr="00D551F4">
        <w:rPr>
          <w:rFonts w:ascii="Arial" w:hAnsi="Arial" w:cs="Arial"/>
          <w:b/>
          <w:bCs/>
        </w:rPr>
        <w:lastRenderedPageBreak/>
        <w:t>Policing and Crime Bill</w:t>
      </w:r>
    </w:p>
    <w:p w14:paraId="782D23E7" w14:textId="77777777" w:rsidR="00805044" w:rsidRPr="00D551F4" w:rsidRDefault="00805044" w:rsidP="00805044">
      <w:pPr>
        <w:rPr>
          <w:rFonts w:ascii="Arial" w:hAnsi="Arial" w:cs="Arial"/>
        </w:rPr>
      </w:pPr>
    </w:p>
    <w:p w14:paraId="76C74E26" w14:textId="6011C55A" w:rsidR="00805044" w:rsidRPr="0034412A" w:rsidRDefault="00805044" w:rsidP="0034412A">
      <w:pPr>
        <w:pStyle w:val="ListParagraph"/>
        <w:numPr>
          <w:ilvl w:val="0"/>
          <w:numId w:val="40"/>
        </w:numPr>
        <w:rPr>
          <w:rFonts w:ascii="Times New Roman" w:hAnsi="Times New Roman"/>
          <w:sz w:val="24"/>
        </w:rPr>
      </w:pPr>
      <w:r w:rsidRPr="0034412A">
        <w:rPr>
          <w:rFonts w:ascii="Arial" w:hAnsi="Arial" w:cs="Arial"/>
        </w:rPr>
        <w:t xml:space="preserve">The </w:t>
      </w:r>
      <w:hyperlink r:id="rId18" w:history="1">
        <w:r w:rsidRPr="0034412A">
          <w:rPr>
            <w:rStyle w:val="Hyperlink"/>
            <w:rFonts w:ascii="Arial" w:hAnsi="Arial" w:cs="Arial"/>
          </w:rPr>
          <w:t>Policing and Crime Bill</w:t>
        </w:r>
      </w:hyperlink>
      <w:r w:rsidR="00AE375F" w:rsidRPr="0034412A">
        <w:rPr>
          <w:rFonts w:ascii="Arial" w:hAnsi="Arial" w:cs="Arial"/>
        </w:rPr>
        <w:t xml:space="preserve"> </w:t>
      </w:r>
      <w:r w:rsidRPr="0034412A">
        <w:rPr>
          <w:rFonts w:ascii="Arial" w:hAnsi="Arial" w:cs="Arial"/>
        </w:rPr>
        <w:t xml:space="preserve">had its Committee Stage debate in the House of Lords on Wednesday 24 October. Peers have previously considered amendments on Fire and Rescue Services and will go on to consider amendments on licensing powers, mental health services and gambling machines. In our </w:t>
      </w:r>
      <w:hyperlink r:id="rId19" w:history="1">
        <w:r w:rsidRPr="0034412A">
          <w:rPr>
            <w:rStyle w:val="Hyperlink"/>
            <w:rFonts w:ascii="Arial" w:hAnsi="Arial" w:cs="Arial"/>
          </w:rPr>
          <w:t>LGA briefing,</w:t>
        </w:r>
      </w:hyperlink>
      <w:r w:rsidRPr="0034412A">
        <w:rPr>
          <w:rFonts w:ascii="Arial" w:hAnsi="Arial" w:cs="Arial"/>
        </w:rPr>
        <w:t xml:space="preserve"> we have called for a public health objective to be considered as part of licensing applications. We have also supported amendments which are due to be considered on Wednesday 2 November.</w:t>
      </w:r>
      <w:r w:rsidR="00A10E4E" w:rsidRPr="0034412A">
        <w:rPr>
          <w:rFonts w:ascii="Arial" w:hAnsi="Arial" w:cs="Arial"/>
        </w:rPr>
        <w:t xml:space="preserve"> The first</w:t>
      </w:r>
      <w:r w:rsidR="00AE375F" w:rsidRPr="0034412A">
        <w:rPr>
          <w:rFonts w:ascii="Arial" w:hAnsi="Arial" w:cs="Arial"/>
        </w:rPr>
        <w:t xml:space="preserve"> amendment would</w:t>
      </w:r>
      <w:r w:rsidR="00A10E4E" w:rsidRPr="0034412A">
        <w:rPr>
          <w:rFonts w:ascii="Arial" w:hAnsi="Arial" w:cs="Arial"/>
        </w:rPr>
        <w:t xml:space="preserve"> place cumulative impact policies and assessments on a statutory basis in the Licensing</w:t>
      </w:r>
      <w:r w:rsidR="004F5BDB" w:rsidRPr="0034412A">
        <w:rPr>
          <w:rFonts w:ascii="Arial" w:hAnsi="Arial" w:cs="Arial"/>
        </w:rPr>
        <w:t xml:space="preserve"> Act 2003. The second</w:t>
      </w:r>
      <w:r w:rsidR="00A10E4E" w:rsidRPr="0034412A">
        <w:rPr>
          <w:rFonts w:ascii="Arial" w:hAnsi="Arial" w:cs="Arial"/>
        </w:rPr>
        <w:t xml:space="preserve"> would enable councils to apply a late night levy to part of a licensing authority area rather than the whole of it, addressing one of the major barriers to wider take- up of the levy.</w:t>
      </w:r>
      <w:r w:rsidR="00AE375F" w:rsidRPr="0034412A">
        <w:rPr>
          <w:rFonts w:ascii="Arial" w:hAnsi="Arial" w:cs="Arial"/>
          <w:sz w:val="24"/>
        </w:rPr>
        <w:t xml:space="preserve"> </w:t>
      </w:r>
      <w:r w:rsidRPr="0034412A">
        <w:rPr>
          <w:rFonts w:ascii="Arial" w:hAnsi="Arial" w:cs="Arial"/>
        </w:rPr>
        <w:t xml:space="preserve">The Bill will continue in Committee Stage in November, and subsequently move to Report Stage and Third Reading. </w:t>
      </w:r>
    </w:p>
    <w:p w14:paraId="570E041C" w14:textId="77777777" w:rsidR="00805044" w:rsidRPr="00D551F4" w:rsidRDefault="00805044" w:rsidP="00805044">
      <w:pPr>
        <w:rPr>
          <w:rFonts w:ascii="Arial" w:hAnsi="Arial" w:cs="Arial"/>
        </w:rPr>
      </w:pPr>
    </w:p>
    <w:p w14:paraId="4FC08D33" w14:textId="77777777" w:rsidR="00805044" w:rsidRPr="00D551F4" w:rsidRDefault="00805044" w:rsidP="00805044">
      <w:pPr>
        <w:rPr>
          <w:rFonts w:ascii="Arial" w:hAnsi="Arial" w:cs="Arial"/>
          <w:b/>
          <w:bCs/>
        </w:rPr>
      </w:pPr>
      <w:r w:rsidRPr="00D551F4">
        <w:rPr>
          <w:rFonts w:ascii="Arial" w:hAnsi="Arial" w:cs="Arial"/>
          <w:b/>
          <w:bCs/>
        </w:rPr>
        <w:t>Fire risk of faulty tumble dryers</w:t>
      </w:r>
    </w:p>
    <w:p w14:paraId="28F5AE01" w14:textId="77777777" w:rsidR="00805044" w:rsidRPr="00D551F4" w:rsidRDefault="00805044" w:rsidP="00805044">
      <w:pPr>
        <w:rPr>
          <w:rFonts w:ascii="Arial" w:hAnsi="Arial" w:cs="Arial"/>
        </w:rPr>
      </w:pPr>
    </w:p>
    <w:p w14:paraId="742112FC" w14:textId="3FEFD38E" w:rsidR="00805044" w:rsidRPr="0034412A" w:rsidRDefault="00805044" w:rsidP="0034412A">
      <w:pPr>
        <w:pStyle w:val="ListParagraph"/>
        <w:numPr>
          <w:ilvl w:val="0"/>
          <w:numId w:val="40"/>
        </w:numPr>
        <w:rPr>
          <w:rFonts w:ascii="Arial" w:hAnsi="Arial" w:cs="Arial"/>
        </w:rPr>
      </w:pPr>
      <w:r w:rsidRPr="0034412A">
        <w:rPr>
          <w:rFonts w:ascii="Arial" w:hAnsi="Arial" w:cs="Arial"/>
        </w:rPr>
        <w:t xml:space="preserve">In September, the LGA </w:t>
      </w:r>
      <w:hyperlink r:id="rId20" w:history="1">
        <w:r w:rsidRPr="0034412A">
          <w:rPr>
            <w:rStyle w:val="Hyperlink"/>
            <w:rFonts w:ascii="Arial" w:hAnsi="Arial" w:cs="Arial"/>
          </w:rPr>
          <w:t>briefed MPs</w:t>
        </w:r>
      </w:hyperlink>
      <w:r w:rsidRPr="0034412A">
        <w:rPr>
          <w:rFonts w:ascii="Arial" w:hAnsi="Arial" w:cs="Arial"/>
        </w:rPr>
        <w:t xml:space="preserve"> ahead of a debate in the House of Commons on the first risk of faulty tumble dryers. In the briefing we highlighted that approximately 2,190 tumble dryer fires occurred between 2012 and 2014, equating to three fires a day. Following the debate, the LGA sponsored an </w:t>
      </w:r>
      <w:hyperlink r:id="rId21" w:history="1">
        <w:r w:rsidRPr="0034412A">
          <w:rPr>
            <w:rStyle w:val="Hyperlink"/>
            <w:rFonts w:ascii="Arial" w:hAnsi="Arial" w:cs="Arial"/>
          </w:rPr>
          <w:t>early day motion</w:t>
        </w:r>
      </w:hyperlink>
      <w:r w:rsidRPr="0034412A">
        <w:rPr>
          <w:rFonts w:ascii="Arial" w:hAnsi="Arial" w:cs="Arial"/>
        </w:rPr>
        <w:t xml:space="preserve"> on the fire risk of faulty tumble dryers, also supported by the Chief Fire Officers Association, Which? and Electrical Safety First. </w:t>
      </w:r>
    </w:p>
    <w:p w14:paraId="02450B59" w14:textId="77777777" w:rsidR="004F2CBF" w:rsidRPr="00D551F4" w:rsidRDefault="004F2CBF" w:rsidP="000D46F5">
      <w:pPr>
        <w:rPr>
          <w:rFonts w:ascii="Arial" w:hAnsi="Arial" w:cs="Arial"/>
        </w:rPr>
      </w:pPr>
    </w:p>
    <w:p w14:paraId="44672DA5" w14:textId="161D8D35" w:rsidR="00D551F4" w:rsidRPr="00D551F4" w:rsidRDefault="00D551F4" w:rsidP="00D551F4">
      <w:pPr>
        <w:rPr>
          <w:rFonts w:ascii="Arial" w:hAnsi="Arial" w:cs="Arial"/>
          <w:b/>
        </w:rPr>
      </w:pPr>
      <w:r w:rsidRPr="00D551F4">
        <w:rPr>
          <w:rFonts w:ascii="Arial" w:hAnsi="Arial" w:cs="Arial"/>
          <w:b/>
        </w:rPr>
        <w:t>Taxi Licensing</w:t>
      </w:r>
    </w:p>
    <w:p w14:paraId="67B9136F" w14:textId="77777777" w:rsidR="00D551F4" w:rsidRPr="00D551F4" w:rsidRDefault="00D551F4" w:rsidP="00D551F4">
      <w:pPr>
        <w:rPr>
          <w:rFonts w:ascii="Arial" w:hAnsi="Arial" w:cs="Arial"/>
          <w:sz w:val="24"/>
        </w:rPr>
      </w:pPr>
    </w:p>
    <w:p w14:paraId="454EF59F" w14:textId="24A5E12E" w:rsidR="00D551F4" w:rsidRPr="0034412A" w:rsidRDefault="00D551F4" w:rsidP="0034412A">
      <w:pPr>
        <w:pStyle w:val="ListParagraph"/>
        <w:numPr>
          <w:ilvl w:val="0"/>
          <w:numId w:val="40"/>
        </w:numPr>
        <w:rPr>
          <w:rFonts w:ascii="Arial" w:hAnsi="Arial" w:cs="Arial"/>
        </w:rPr>
      </w:pPr>
      <w:r w:rsidRPr="0034412A">
        <w:rPr>
          <w:rFonts w:ascii="Arial" w:hAnsi="Arial" w:cs="Arial"/>
        </w:rPr>
        <w:t>The first of four taxi licensing workshops being held in November will take place in Telford on 2 November, followed by Gateshead (8 November), London (22 November) and Cambridge (29 November). The events are intended to promote best practice in taxi licensing and include presentations on the strategic role of licensing and by Rotherham council on their experience, as well as training sessions on the role of members on the licensing committee and in determining the ‘fitness’ of applicants.</w:t>
      </w:r>
    </w:p>
    <w:p w14:paraId="0131B712" w14:textId="77777777" w:rsidR="00D551F4" w:rsidRPr="00D551F4" w:rsidRDefault="00D551F4" w:rsidP="00D551F4">
      <w:pPr>
        <w:rPr>
          <w:rFonts w:ascii="Arial" w:hAnsi="Arial" w:cs="Arial"/>
        </w:rPr>
      </w:pPr>
    </w:p>
    <w:p w14:paraId="6B48ED00" w14:textId="37DAD97B" w:rsidR="00D551F4" w:rsidRPr="0034412A" w:rsidRDefault="00D551F4" w:rsidP="0034412A">
      <w:pPr>
        <w:pStyle w:val="ListParagraph"/>
        <w:numPr>
          <w:ilvl w:val="0"/>
          <w:numId w:val="40"/>
        </w:numPr>
        <w:rPr>
          <w:rFonts w:ascii="Arial" w:hAnsi="Arial" w:cs="Arial"/>
        </w:rPr>
      </w:pPr>
      <w:r w:rsidRPr="0034412A">
        <w:rPr>
          <w:rFonts w:ascii="Arial" w:hAnsi="Arial" w:cs="Arial"/>
        </w:rPr>
        <w:t>Officials from the Department for Transport have indicated that Government intends to consult on and publish statutory guidance on safeguarding ( due to be introduced under the Policing and Crime Bill) early in 2017. An early draft has been shared with us for comment. As we are likely to have to amend our councillor handbook on taxi licensing in light of the guidance ( as well as our suggested convictions policy), we have deferred printing copies of the handbooks for the events this month, but intend to do so once the guidance is finalised.</w:t>
      </w:r>
    </w:p>
    <w:p w14:paraId="04D35F2A" w14:textId="70CA842E" w:rsidR="003A03DD" w:rsidRPr="004B0FD9" w:rsidRDefault="003A03DD" w:rsidP="0019415F">
      <w:pPr>
        <w:rPr>
          <w:rFonts w:ascii="Arial" w:hAnsi="Arial" w:cs="Arial"/>
          <w:szCs w:val="22"/>
        </w:rPr>
      </w:pPr>
    </w:p>
    <w:sectPr w:rsidR="003A03DD" w:rsidRPr="004B0FD9" w:rsidSect="001E476B">
      <w:headerReference w:type="default" r:id="rId2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56C49" w14:textId="77777777" w:rsidR="00A10E4E" w:rsidRDefault="00A10E4E">
      <w:r>
        <w:separator/>
      </w:r>
    </w:p>
  </w:endnote>
  <w:endnote w:type="continuationSeparator" w:id="0">
    <w:p w14:paraId="18167002" w14:textId="77777777" w:rsidR="00A10E4E" w:rsidRDefault="00A10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6FDB275-2CF6-42CC-8745-C49686142C3A}"/>
  </w:font>
  <w:font w:name="Calibri">
    <w:panose1 w:val="020F0502020204030204"/>
    <w:charset w:val="00"/>
    <w:family w:val="swiss"/>
    <w:pitch w:val="variable"/>
    <w:sig w:usb0="E00002FF" w:usb1="4000ACFF" w:usb2="00000001" w:usb3="00000000" w:csb0="0000019F" w:csb1="00000000"/>
    <w:embedRegular r:id="rId2" w:fontKey="{A3A7B2F1-6327-49EF-8A20-C1EEB6D881D0}"/>
  </w:font>
  <w:font w:name="Cambria">
    <w:panose1 w:val="02040503050406030204"/>
    <w:charset w:val="00"/>
    <w:family w:val="roman"/>
    <w:pitch w:val="variable"/>
    <w:sig w:usb0="E00002FF" w:usb1="400004FF" w:usb2="00000000" w:usb3="00000000" w:csb0="0000019F" w:csb1="00000000"/>
    <w:embedRegular r:id="rId3" w:fontKey="{DDC73AD7-8362-4214-A527-688BC84D90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907A4" w14:textId="77777777" w:rsidR="00A10E4E" w:rsidRDefault="00A10E4E">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68B53" w14:textId="77777777" w:rsidR="00A10E4E" w:rsidRDefault="00A10E4E">
      <w:r>
        <w:separator/>
      </w:r>
    </w:p>
  </w:footnote>
  <w:footnote w:type="continuationSeparator" w:id="0">
    <w:p w14:paraId="02A1277E" w14:textId="77777777" w:rsidR="00A10E4E" w:rsidRDefault="00A10E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A10E4E" w:rsidRPr="004F266E" w14:paraId="4C7C1C07" w14:textId="77777777" w:rsidTr="00A750A9">
      <w:tc>
        <w:tcPr>
          <w:tcW w:w="5920" w:type="dxa"/>
          <w:vMerge w:val="restart"/>
          <w:shd w:val="clear" w:color="auto" w:fill="auto"/>
        </w:tcPr>
        <w:p w14:paraId="67F602BB" w14:textId="77777777" w:rsidR="00A10E4E" w:rsidRPr="00374227" w:rsidRDefault="00A10E4E" w:rsidP="00A750A9">
          <w:pPr>
            <w:pStyle w:val="Header"/>
            <w:tabs>
              <w:tab w:val="clear" w:pos="4153"/>
              <w:tab w:val="clear" w:pos="8306"/>
              <w:tab w:val="center" w:pos="2923"/>
            </w:tabs>
          </w:pPr>
          <w:r>
            <w:rPr>
              <w:rFonts w:ascii="Arial" w:hAnsi="Arial" w:cs="Arial"/>
              <w:noProof/>
              <w:sz w:val="44"/>
              <w:szCs w:val="44"/>
            </w:rPr>
            <w:drawing>
              <wp:inline distT="0" distB="0" distL="0" distR="0" wp14:anchorId="062B9ACD" wp14:editId="51DE4BB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3D3B964" w14:textId="77777777" w:rsidR="00A10E4E" w:rsidRPr="00374227" w:rsidRDefault="00A10E4E" w:rsidP="00553BEB">
          <w:pPr>
            <w:pStyle w:val="Header"/>
            <w:rPr>
              <w:rFonts w:ascii="Arial" w:hAnsi="Arial" w:cs="Arial"/>
              <w:b/>
              <w:szCs w:val="22"/>
            </w:rPr>
          </w:pPr>
          <w:r>
            <w:rPr>
              <w:rFonts w:ascii="Arial" w:hAnsi="Arial" w:cs="Arial"/>
              <w:b/>
              <w:szCs w:val="22"/>
            </w:rPr>
            <w:t>Safer and Stronger Communities Bo</w:t>
          </w:r>
          <w:r w:rsidRPr="00A11170">
            <w:rPr>
              <w:rFonts w:ascii="Arial" w:hAnsi="Arial" w:cs="Arial"/>
              <w:b/>
            </w:rPr>
            <w:t>ard</w:t>
          </w:r>
        </w:p>
      </w:tc>
    </w:tr>
    <w:tr w:rsidR="00A10E4E" w14:paraId="5BD68910" w14:textId="77777777" w:rsidTr="00A750A9">
      <w:trPr>
        <w:trHeight w:val="450"/>
      </w:trPr>
      <w:tc>
        <w:tcPr>
          <w:tcW w:w="5920" w:type="dxa"/>
          <w:vMerge/>
          <w:shd w:val="clear" w:color="auto" w:fill="auto"/>
        </w:tcPr>
        <w:p w14:paraId="504C0532" w14:textId="77777777" w:rsidR="00A10E4E" w:rsidRPr="00374227" w:rsidRDefault="00A10E4E" w:rsidP="00A750A9">
          <w:pPr>
            <w:pStyle w:val="Header"/>
          </w:pPr>
        </w:p>
      </w:tc>
      <w:tc>
        <w:tcPr>
          <w:tcW w:w="3260" w:type="dxa"/>
          <w:shd w:val="clear" w:color="auto" w:fill="auto"/>
          <w:vAlign w:val="center"/>
        </w:tcPr>
        <w:p w14:paraId="0F70220A" w14:textId="5A4DEFC2" w:rsidR="00A10E4E" w:rsidRPr="00374227" w:rsidRDefault="00A10E4E" w:rsidP="0052517A">
          <w:pPr>
            <w:pStyle w:val="Header"/>
            <w:spacing w:before="60"/>
            <w:rPr>
              <w:rFonts w:ascii="Arial" w:hAnsi="Arial" w:cs="Arial"/>
              <w:szCs w:val="22"/>
            </w:rPr>
          </w:pPr>
          <w:r>
            <w:rPr>
              <w:rFonts w:ascii="Arial" w:hAnsi="Arial" w:cs="Arial"/>
              <w:szCs w:val="22"/>
            </w:rPr>
            <w:t>7 November 2016</w:t>
          </w:r>
        </w:p>
      </w:tc>
    </w:tr>
    <w:tr w:rsidR="00A10E4E" w:rsidRPr="004F266E" w14:paraId="2B96F233" w14:textId="77777777" w:rsidTr="00A750A9">
      <w:trPr>
        <w:trHeight w:val="708"/>
      </w:trPr>
      <w:tc>
        <w:tcPr>
          <w:tcW w:w="5920" w:type="dxa"/>
          <w:vMerge/>
          <w:shd w:val="clear" w:color="auto" w:fill="auto"/>
        </w:tcPr>
        <w:p w14:paraId="505503D4" w14:textId="77777777" w:rsidR="00A10E4E" w:rsidRPr="00374227" w:rsidRDefault="00A10E4E" w:rsidP="00A750A9">
          <w:pPr>
            <w:pStyle w:val="Header"/>
          </w:pPr>
        </w:p>
      </w:tc>
      <w:tc>
        <w:tcPr>
          <w:tcW w:w="3260" w:type="dxa"/>
          <w:shd w:val="clear" w:color="auto" w:fill="auto"/>
          <w:vAlign w:val="center"/>
        </w:tcPr>
        <w:p w14:paraId="6880ADC3" w14:textId="77777777" w:rsidR="00A10E4E" w:rsidRPr="00374227" w:rsidRDefault="00A10E4E" w:rsidP="00373BC3">
          <w:pPr>
            <w:pStyle w:val="Header"/>
            <w:spacing w:before="60"/>
            <w:rPr>
              <w:rFonts w:ascii="Arial" w:hAnsi="Arial" w:cs="Arial"/>
              <w:b/>
              <w:szCs w:val="22"/>
            </w:rPr>
          </w:pPr>
        </w:p>
      </w:tc>
    </w:tr>
  </w:tbl>
  <w:p w14:paraId="58D658A1" w14:textId="77777777" w:rsidR="00A10E4E" w:rsidRPr="0021114E" w:rsidRDefault="00A10E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CA9F4" w14:textId="77777777" w:rsidR="00A10E4E" w:rsidRDefault="00A10E4E" w:rsidP="00E64FBC">
    <w:pPr>
      <w:pStyle w:val="Header"/>
      <w:rPr>
        <w:sz w:val="2"/>
      </w:rPr>
    </w:pPr>
  </w:p>
  <w:p w14:paraId="7A80B9AC" w14:textId="77777777" w:rsidR="00A10E4E" w:rsidRDefault="00A10E4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A10E4E" w:rsidRPr="001D2C76" w14:paraId="636E15DE" w14:textId="77777777" w:rsidTr="00084E44">
      <w:tc>
        <w:tcPr>
          <w:tcW w:w="6062" w:type="dxa"/>
          <w:vMerge w:val="restart"/>
        </w:tcPr>
        <w:p w14:paraId="375FF8FD" w14:textId="77777777" w:rsidR="00A10E4E" w:rsidRDefault="00A10E4E" w:rsidP="007C2BC2">
          <w:pPr>
            <w:pStyle w:val="Header"/>
            <w:tabs>
              <w:tab w:val="clear" w:pos="4153"/>
              <w:tab w:val="clear" w:pos="8306"/>
              <w:tab w:val="center" w:pos="2923"/>
            </w:tabs>
          </w:pPr>
          <w:r>
            <w:rPr>
              <w:rFonts w:ascii="Arial" w:hAnsi="Arial" w:cs="Arial"/>
              <w:noProof/>
              <w:sz w:val="44"/>
              <w:szCs w:val="44"/>
            </w:rPr>
            <w:drawing>
              <wp:inline distT="0" distB="0" distL="0" distR="0" wp14:anchorId="580C8460" wp14:editId="733F343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7DFE556" w14:textId="77777777" w:rsidR="00A10E4E" w:rsidRPr="001D2C76" w:rsidRDefault="00A10E4E" w:rsidP="00546D0D">
          <w:pPr>
            <w:pStyle w:val="Header"/>
            <w:rPr>
              <w:b/>
            </w:rPr>
          </w:pPr>
          <w:r>
            <w:rPr>
              <w:rFonts w:ascii="Arial" w:hAnsi="Arial" w:cs="Arial"/>
              <w:b/>
              <w:sz w:val="24"/>
              <w:szCs w:val="24"/>
            </w:rPr>
            <w:t>Meeting title</w:t>
          </w:r>
        </w:p>
      </w:tc>
    </w:tr>
    <w:tr w:rsidR="00A10E4E" w14:paraId="37ECA5AE" w14:textId="77777777" w:rsidTr="00084E44">
      <w:trPr>
        <w:trHeight w:val="450"/>
      </w:trPr>
      <w:tc>
        <w:tcPr>
          <w:tcW w:w="6062" w:type="dxa"/>
          <w:vMerge/>
        </w:tcPr>
        <w:p w14:paraId="1149C8A2" w14:textId="77777777" w:rsidR="00A10E4E" w:rsidRDefault="00A10E4E" w:rsidP="00546D0D">
          <w:pPr>
            <w:pStyle w:val="Header"/>
          </w:pPr>
        </w:p>
      </w:tc>
      <w:tc>
        <w:tcPr>
          <w:tcW w:w="3225" w:type="dxa"/>
        </w:tcPr>
        <w:p w14:paraId="56A2A04E" w14:textId="77777777" w:rsidR="00A10E4E" w:rsidRDefault="00A10E4E" w:rsidP="00546D0D">
          <w:pPr>
            <w:pStyle w:val="Header"/>
            <w:spacing w:before="60"/>
          </w:pPr>
          <w:r>
            <w:rPr>
              <w:rFonts w:ascii="Arial" w:hAnsi="Arial" w:cs="Arial"/>
              <w:sz w:val="24"/>
              <w:szCs w:val="24"/>
            </w:rPr>
            <w:t xml:space="preserve">Meeting date </w:t>
          </w:r>
        </w:p>
      </w:tc>
    </w:tr>
    <w:tr w:rsidR="00A10E4E" w14:paraId="0770DE4D" w14:textId="77777777" w:rsidTr="00084E44">
      <w:trPr>
        <w:trHeight w:val="450"/>
      </w:trPr>
      <w:tc>
        <w:tcPr>
          <w:tcW w:w="6062" w:type="dxa"/>
          <w:vMerge/>
        </w:tcPr>
        <w:p w14:paraId="0C9CD9C8" w14:textId="77777777" w:rsidR="00A10E4E" w:rsidRDefault="00A10E4E" w:rsidP="00546D0D">
          <w:pPr>
            <w:pStyle w:val="Header"/>
          </w:pPr>
        </w:p>
      </w:tc>
      <w:tc>
        <w:tcPr>
          <w:tcW w:w="3225" w:type="dxa"/>
        </w:tcPr>
        <w:p w14:paraId="785B91C3" w14:textId="77777777" w:rsidR="00A10E4E" w:rsidRDefault="00A10E4E" w:rsidP="00546D0D">
          <w:pPr>
            <w:pStyle w:val="Header"/>
            <w:spacing w:before="60"/>
            <w:rPr>
              <w:rFonts w:ascii="Arial" w:hAnsi="Arial" w:cs="Arial"/>
              <w:b/>
              <w:sz w:val="24"/>
              <w:szCs w:val="24"/>
            </w:rPr>
          </w:pPr>
        </w:p>
        <w:p w14:paraId="6BF3EA50" w14:textId="77777777" w:rsidR="00A10E4E" w:rsidRPr="00546D0D" w:rsidRDefault="00A10E4E" w:rsidP="00546D0D">
          <w:pPr>
            <w:pStyle w:val="Header"/>
            <w:spacing w:before="60"/>
            <w:rPr>
              <w:rFonts w:ascii="Arial" w:hAnsi="Arial" w:cs="Arial"/>
              <w:b/>
              <w:sz w:val="24"/>
              <w:szCs w:val="24"/>
            </w:rPr>
          </w:pPr>
          <w:r>
            <w:rPr>
              <w:rFonts w:ascii="Arial" w:hAnsi="Arial" w:cs="Arial"/>
              <w:b/>
              <w:sz w:val="24"/>
              <w:szCs w:val="24"/>
            </w:rPr>
            <w:t>Item X</w:t>
          </w:r>
        </w:p>
      </w:tc>
    </w:tr>
  </w:tbl>
  <w:p w14:paraId="100CDE5B" w14:textId="77777777" w:rsidR="00A10E4E" w:rsidRDefault="00A10E4E"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A10E4E" w:rsidRPr="004F266E" w14:paraId="17840F7F" w14:textId="77777777" w:rsidTr="00A750A9">
      <w:tc>
        <w:tcPr>
          <w:tcW w:w="5920" w:type="dxa"/>
          <w:vMerge w:val="restart"/>
          <w:shd w:val="clear" w:color="auto" w:fill="auto"/>
        </w:tcPr>
        <w:p w14:paraId="1AF7E89B" w14:textId="77777777" w:rsidR="00A10E4E" w:rsidRPr="00374227" w:rsidRDefault="00A10E4E" w:rsidP="00A750A9">
          <w:pPr>
            <w:pStyle w:val="Header"/>
            <w:tabs>
              <w:tab w:val="clear" w:pos="4153"/>
              <w:tab w:val="clear" w:pos="8306"/>
              <w:tab w:val="center" w:pos="2923"/>
            </w:tabs>
          </w:pPr>
          <w:r>
            <w:rPr>
              <w:rFonts w:ascii="Arial" w:hAnsi="Arial" w:cs="Arial"/>
              <w:noProof/>
              <w:sz w:val="44"/>
              <w:szCs w:val="44"/>
            </w:rPr>
            <w:drawing>
              <wp:inline distT="0" distB="0" distL="0" distR="0" wp14:anchorId="5AC3C813" wp14:editId="23DF587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3A3370F" w14:textId="77777777" w:rsidR="00A10E4E" w:rsidRPr="00374227" w:rsidRDefault="00A10E4E" w:rsidP="00553BEB">
          <w:pPr>
            <w:pStyle w:val="Header"/>
            <w:rPr>
              <w:rFonts w:ascii="Arial" w:hAnsi="Arial" w:cs="Arial"/>
              <w:b/>
              <w:szCs w:val="22"/>
            </w:rPr>
          </w:pPr>
          <w:r>
            <w:rPr>
              <w:rFonts w:ascii="Arial" w:hAnsi="Arial" w:cs="Arial"/>
              <w:b/>
              <w:szCs w:val="22"/>
            </w:rPr>
            <w:t xml:space="preserve">Safer and Stronger Communities Board </w:t>
          </w:r>
        </w:p>
      </w:tc>
    </w:tr>
    <w:tr w:rsidR="00A10E4E" w14:paraId="59856411" w14:textId="77777777" w:rsidTr="00A750A9">
      <w:trPr>
        <w:trHeight w:val="450"/>
      </w:trPr>
      <w:tc>
        <w:tcPr>
          <w:tcW w:w="5920" w:type="dxa"/>
          <w:vMerge/>
          <w:shd w:val="clear" w:color="auto" w:fill="auto"/>
        </w:tcPr>
        <w:p w14:paraId="405334D5" w14:textId="77777777" w:rsidR="00A10E4E" w:rsidRPr="00374227" w:rsidRDefault="00A10E4E" w:rsidP="00A750A9">
          <w:pPr>
            <w:pStyle w:val="Header"/>
          </w:pPr>
        </w:p>
      </w:tc>
      <w:tc>
        <w:tcPr>
          <w:tcW w:w="3260" w:type="dxa"/>
          <w:shd w:val="clear" w:color="auto" w:fill="auto"/>
          <w:vAlign w:val="center"/>
        </w:tcPr>
        <w:p w14:paraId="531EA3F9" w14:textId="772713C1" w:rsidR="00A10E4E" w:rsidRPr="00374227" w:rsidRDefault="00A10E4E" w:rsidP="0052517A">
          <w:pPr>
            <w:pStyle w:val="Header"/>
            <w:spacing w:before="60"/>
            <w:rPr>
              <w:rFonts w:ascii="Arial" w:hAnsi="Arial" w:cs="Arial"/>
              <w:szCs w:val="22"/>
            </w:rPr>
          </w:pPr>
          <w:r>
            <w:rPr>
              <w:rFonts w:ascii="Arial" w:hAnsi="Arial" w:cs="Arial"/>
              <w:szCs w:val="22"/>
            </w:rPr>
            <w:t>7 November 2016</w:t>
          </w:r>
        </w:p>
      </w:tc>
    </w:tr>
    <w:tr w:rsidR="00A10E4E" w:rsidRPr="004F266E" w14:paraId="05771997" w14:textId="77777777" w:rsidTr="00A750A9">
      <w:trPr>
        <w:trHeight w:val="708"/>
      </w:trPr>
      <w:tc>
        <w:tcPr>
          <w:tcW w:w="5920" w:type="dxa"/>
          <w:vMerge/>
          <w:shd w:val="clear" w:color="auto" w:fill="auto"/>
        </w:tcPr>
        <w:p w14:paraId="6D5CCD7E" w14:textId="77777777" w:rsidR="00A10E4E" w:rsidRPr="00374227" w:rsidRDefault="00A10E4E" w:rsidP="00A750A9">
          <w:pPr>
            <w:pStyle w:val="Header"/>
          </w:pPr>
        </w:p>
      </w:tc>
      <w:tc>
        <w:tcPr>
          <w:tcW w:w="3260" w:type="dxa"/>
          <w:shd w:val="clear" w:color="auto" w:fill="auto"/>
          <w:vAlign w:val="center"/>
        </w:tcPr>
        <w:p w14:paraId="1C445B81" w14:textId="77777777" w:rsidR="00A10E4E" w:rsidRPr="00374227" w:rsidRDefault="00A10E4E" w:rsidP="00373BC3">
          <w:pPr>
            <w:pStyle w:val="Header"/>
            <w:spacing w:before="60"/>
            <w:rPr>
              <w:rFonts w:ascii="Arial" w:hAnsi="Arial" w:cs="Arial"/>
              <w:b/>
              <w:szCs w:val="22"/>
            </w:rPr>
          </w:pPr>
        </w:p>
      </w:tc>
    </w:tr>
  </w:tbl>
  <w:p w14:paraId="451D7266" w14:textId="77777777" w:rsidR="00A10E4E" w:rsidRPr="0021114E" w:rsidRDefault="00A10E4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772BEC"/>
    <w:multiLevelType w:val="multilevel"/>
    <w:tmpl w:val="4B5A1356"/>
    <w:lvl w:ilvl="0">
      <w:start w:val="22"/>
      <w:numFmt w:val="decimal"/>
      <w:lvlText w:val="%1"/>
      <w:lvlJc w:val="left"/>
      <w:pPr>
        <w:ind w:left="420" w:hanging="420"/>
      </w:pPr>
      <w:rPr>
        <w:rFonts w:hint="default"/>
        <w:b/>
        <w:color w:val="auto"/>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2880" w:hanging="108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3960" w:hanging="1440"/>
      </w:pPr>
      <w:rPr>
        <w:rFonts w:hint="default"/>
        <w:b/>
        <w:color w:val="auto"/>
      </w:rPr>
    </w:lvl>
    <w:lvl w:ilvl="8">
      <w:start w:val="1"/>
      <w:numFmt w:val="decimal"/>
      <w:lvlText w:val="%1.%2.%3.%4.%5.%6.%7.%8.%9"/>
      <w:lvlJc w:val="left"/>
      <w:pPr>
        <w:ind w:left="4680" w:hanging="1800"/>
      </w:pPr>
      <w:rPr>
        <w:rFonts w:hint="default"/>
        <w:b/>
        <w:color w:val="auto"/>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DB02E4"/>
    <w:multiLevelType w:val="hybridMultilevel"/>
    <w:tmpl w:val="D6E0D972"/>
    <w:lvl w:ilvl="0" w:tplc="92F40D70">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D24C49"/>
    <w:multiLevelType w:val="multilevel"/>
    <w:tmpl w:val="B8B474FA"/>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C532692"/>
    <w:multiLevelType w:val="hybridMultilevel"/>
    <w:tmpl w:val="F17486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D5551AE"/>
    <w:multiLevelType w:val="multilevel"/>
    <w:tmpl w:val="3C76CD64"/>
    <w:lvl w:ilvl="0">
      <w:start w:val="1"/>
      <w:numFmt w:val="decimal"/>
      <w:lvlText w:val="%1."/>
      <w:lvlJc w:val="left"/>
      <w:pPr>
        <w:ind w:left="360" w:hanging="360"/>
      </w:pPr>
      <w:rPr>
        <w:rFonts w:ascii="Arial" w:hAnsi="Arial" w:cs="Arial" w:hint="default"/>
        <w:b w:val="0"/>
      </w:rPr>
    </w:lvl>
    <w:lvl w:ilvl="1">
      <w:start w:val="1"/>
      <w:numFmt w:val="decimal"/>
      <w:isLgl/>
      <w:lvlText w:val="%1.%2"/>
      <w:lvlJc w:val="left"/>
      <w:pPr>
        <w:ind w:left="780" w:hanging="420"/>
      </w:pPr>
      <w:rPr>
        <w:rFonts w:hint="default"/>
        <w:b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15" w15:restartNumberingAfterBreak="0">
    <w:nsid w:val="314030BB"/>
    <w:multiLevelType w:val="hybridMultilevel"/>
    <w:tmpl w:val="200E0C16"/>
    <w:lvl w:ilvl="0" w:tplc="AF18A068">
      <w:start w:val="1"/>
      <w:numFmt w:val="decimal"/>
      <w:lvlText w:val="1.%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577D39"/>
    <w:multiLevelType w:val="hybridMultilevel"/>
    <w:tmpl w:val="EA8EF94C"/>
    <w:lvl w:ilvl="0" w:tplc="79B475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4076C0"/>
    <w:multiLevelType w:val="hybridMultilevel"/>
    <w:tmpl w:val="09541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EF16C01"/>
    <w:multiLevelType w:val="hybridMultilevel"/>
    <w:tmpl w:val="28908624"/>
    <w:lvl w:ilvl="0" w:tplc="AF18A068">
      <w:start w:val="1"/>
      <w:numFmt w:val="decimal"/>
      <w:lvlText w:val="1.%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2F6CA1"/>
    <w:multiLevelType w:val="hybridMultilevel"/>
    <w:tmpl w:val="674E91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8"/>
  </w:num>
  <w:num w:numId="3">
    <w:abstractNumId w:val="25"/>
  </w:num>
  <w:num w:numId="4">
    <w:abstractNumId w:val="36"/>
  </w:num>
  <w:num w:numId="5">
    <w:abstractNumId w:val="24"/>
  </w:num>
  <w:num w:numId="6">
    <w:abstractNumId w:val="18"/>
  </w:num>
  <w:num w:numId="7">
    <w:abstractNumId w:val="31"/>
  </w:num>
  <w:num w:numId="8">
    <w:abstractNumId w:val="10"/>
  </w:num>
  <w:num w:numId="9">
    <w:abstractNumId w:val="5"/>
  </w:num>
  <w:num w:numId="10">
    <w:abstractNumId w:val="3"/>
  </w:num>
  <w:num w:numId="11">
    <w:abstractNumId w:val="11"/>
  </w:num>
  <w:num w:numId="12">
    <w:abstractNumId w:val="26"/>
  </w:num>
  <w:num w:numId="13">
    <w:abstractNumId w:val="17"/>
  </w:num>
  <w:num w:numId="14">
    <w:abstractNumId w:val="37"/>
  </w:num>
  <w:num w:numId="15">
    <w:abstractNumId w:val="22"/>
  </w:num>
  <w:num w:numId="16">
    <w:abstractNumId w:val="2"/>
  </w:num>
  <w:num w:numId="17">
    <w:abstractNumId w:val="35"/>
  </w:num>
  <w:num w:numId="18">
    <w:abstractNumId w:val="21"/>
  </w:num>
  <w:num w:numId="19">
    <w:abstractNumId w:val="9"/>
  </w:num>
  <w:num w:numId="20">
    <w:abstractNumId w:val="16"/>
  </w:num>
  <w:num w:numId="21">
    <w:abstractNumId w:val="28"/>
  </w:num>
  <w:num w:numId="22">
    <w:abstractNumId w:val="20"/>
  </w:num>
  <w:num w:numId="23">
    <w:abstractNumId w:val="32"/>
  </w:num>
  <w:num w:numId="24">
    <w:abstractNumId w:val="19"/>
  </w:num>
  <w:num w:numId="25">
    <w:abstractNumId w:val="7"/>
  </w:num>
  <w:num w:numId="26">
    <w:abstractNumId w:val="34"/>
  </w:num>
  <w:num w:numId="27">
    <w:abstractNumId w:val="0"/>
  </w:num>
  <w:num w:numId="28">
    <w:abstractNumId w:val="4"/>
  </w:num>
  <w:num w:numId="29">
    <w:abstractNumId w:val="23"/>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15"/>
  </w:num>
  <w:num w:numId="33">
    <w:abstractNumId w:val="30"/>
    <w:lvlOverride w:ilvl="0">
      <w:startOverride w:val="1"/>
    </w:lvlOverride>
    <w:lvlOverride w:ilvl="1"/>
    <w:lvlOverride w:ilvl="2"/>
    <w:lvlOverride w:ilvl="3"/>
    <w:lvlOverride w:ilvl="4"/>
    <w:lvlOverride w:ilvl="5"/>
    <w:lvlOverride w:ilvl="6"/>
    <w:lvlOverride w:ilvl="7"/>
    <w:lvlOverride w:ilvl="8"/>
  </w:num>
  <w:num w:numId="34">
    <w:abstractNumId w:val="30"/>
  </w:num>
  <w:num w:numId="35">
    <w:abstractNumId w:val="12"/>
  </w:num>
  <w:num w:numId="36">
    <w:abstractNumId w:val="14"/>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5735"/>
    <w:rsid w:val="000263BA"/>
    <w:rsid w:val="000367FF"/>
    <w:rsid w:val="0005285D"/>
    <w:rsid w:val="00061956"/>
    <w:rsid w:val="00081B2C"/>
    <w:rsid w:val="00084E44"/>
    <w:rsid w:val="0009586E"/>
    <w:rsid w:val="000A3935"/>
    <w:rsid w:val="000A7FC2"/>
    <w:rsid w:val="000B09F5"/>
    <w:rsid w:val="000C3360"/>
    <w:rsid w:val="000D2BDB"/>
    <w:rsid w:val="000D46F5"/>
    <w:rsid w:val="000D702D"/>
    <w:rsid w:val="000E5E39"/>
    <w:rsid w:val="00100FC2"/>
    <w:rsid w:val="0010253D"/>
    <w:rsid w:val="001172B6"/>
    <w:rsid w:val="001224A4"/>
    <w:rsid w:val="0014528F"/>
    <w:rsid w:val="0016655F"/>
    <w:rsid w:val="0016738E"/>
    <w:rsid w:val="00173D5A"/>
    <w:rsid w:val="0017617B"/>
    <w:rsid w:val="00191671"/>
    <w:rsid w:val="0019415F"/>
    <w:rsid w:val="001A07F1"/>
    <w:rsid w:val="001A7A02"/>
    <w:rsid w:val="001D2C76"/>
    <w:rsid w:val="001D6703"/>
    <w:rsid w:val="001E476B"/>
    <w:rsid w:val="001E4CE7"/>
    <w:rsid w:val="001F2B74"/>
    <w:rsid w:val="0021114E"/>
    <w:rsid w:val="00223F45"/>
    <w:rsid w:val="002414C2"/>
    <w:rsid w:val="002447A8"/>
    <w:rsid w:val="00246579"/>
    <w:rsid w:val="00254DF4"/>
    <w:rsid w:val="0028543F"/>
    <w:rsid w:val="002870BF"/>
    <w:rsid w:val="002A0C7D"/>
    <w:rsid w:val="002A0D9E"/>
    <w:rsid w:val="002D0658"/>
    <w:rsid w:val="002D7E48"/>
    <w:rsid w:val="002E62CB"/>
    <w:rsid w:val="002F15DD"/>
    <w:rsid w:val="00302667"/>
    <w:rsid w:val="0032460A"/>
    <w:rsid w:val="00324E86"/>
    <w:rsid w:val="0034412A"/>
    <w:rsid w:val="00363ED4"/>
    <w:rsid w:val="00372DE6"/>
    <w:rsid w:val="00373BC3"/>
    <w:rsid w:val="00396198"/>
    <w:rsid w:val="003978FB"/>
    <w:rsid w:val="003A03DD"/>
    <w:rsid w:val="003A0E66"/>
    <w:rsid w:val="003C77A8"/>
    <w:rsid w:val="003E20D5"/>
    <w:rsid w:val="003E4825"/>
    <w:rsid w:val="003E4B3E"/>
    <w:rsid w:val="0041006B"/>
    <w:rsid w:val="00412FB6"/>
    <w:rsid w:val="00417A4A"/>
    <w:rsid w:val="0042168F"/>
    <w:rsid w:val="004320B4"/>
    <w:rsid w:val="00432608"/>
    <w:rsid w:val="00435D57"/>
    <w:rsid w:val="004401AF"/>
    <w:rsid w:val="00444C86"/>
    <w:rsid w:val="00481354"/>
    <w:rsid w:val="00495A49"/>
    <w:rsid w:val="004964E6"/>
    <w:rsid w:val="004A2170"/>
    <w:rsid w:val="004B0FD9"/>
    <w:rsid w:val="004D36F3"/>
    <w:rsid w:val="004E3823"/>
    <w:rsid w:val="004F12FE"/>
    <w:rsid w:val="004F2CBF"/>
    <w:rsid w:val="004F5BDB"/>
    <w:rsid w:val="005167AF"/>
    <w:rsid w:val="00521AD8"/>
    <w:rsid w:val="0052517A"/>
    <w:rsid w:val="00535434"/>
    <w:rsid w:val="00546D0D"/>
    <w:rsid w:val="00553BEB"/>
    <w:rsid w:val="00575EED"/>
    <w:rsid w:val="00580503"/>
    <w:rsid w:val="00592C5E"/>
    <w:rsid w:val="005A4917"/>
    <w:rsid w:val="005B3508"/>
    <w:rsid w:val="005B6237"/>
    <w:rsid w:val="005C570C"/>
    <w:rsid w:val="005E38A9"/>
    <w:rsid w:val="005F0364"/>
    <w:rsid w:val="005F364F"/>
    <w:rsid w:val="00601A2D"/>
    <w:rsid w:val="0061072D"/>
    <w:rsid w:val="006137EA"/>
    <w:rsid w:val="00616455"/>
    <w:rsid w:val="00617B72"/>
    <w:rsid w:val="00646A98"/>
    <w:rsid w:val="00650936"/>
    <w:rsid w:val="00654832"/>
    <w:rsid w:val="0066395C"/>
    <w:rsid w:val="0066753C"/>
    <w:rsid w:val="006A0E31"/>
    <w:rsid w:val="006A5B68"/>
    <w:rsid w:val="006B4E36"/>
    <w:rsid w:val="006C33DB"/>
    <w:rsid w:val="006C48DB"/>
    <w:rsid w:val="006C6FAD"/>
    <w:rsid w:val="006D7C84"/>
    <w:rsid w:val="006F0CCB"/>
    <w:rsid w:val="006F32C0"/>
    <w:rsid w:val="00706D3A"/>
    <w:rsid w:val="00720632"/>
    <w:rsid w:val="007670B0"/>
    <w:rsid w:val="007961DA"/>
    <w:rsid w:val="007A063E"/>
    <w:rsid w:val="007B7A0E"/>
    <w:rsid w:val="007C1849"/>
    <w:rsid w:val="007C2BC2"/>
    <w:rsid w:val="007E2685"/>
    <w:rsid w:val="007F248F"/>
    <w:rsid w:val="007F24E8"/>
    <w:rsid w:val="007F7365"/>
    <w:rsid w:val="0080160A"/>
    <w:rsid w:val="00805044"/>
    <w:rsid w:val="00806385"/>
    <w:rsid w:val="00815415"/>
    <w:rsid w:val="00820091"/>
    <w:rsid w:val="00841710"/>
    <w:rsid w:val="00845B7A"/>
    <w:rsid w:val="00860C8D"/>
    <w:rsid w:val="0087174A"/>
    <w:rsid w:val="00871949"/>
    <w:rsid w:val="0087546A"/>
    <w:rsid w:val="008772F4"/>
    <w:rsid w:val="00877644"/>
    <w:rsid w:val="00893E53"/>
    <w:rsid w:val="008B57A8"/>
    <w:rsid w:val="008C3AFD"/>
    <w:rsid w:val="008D1B23"/>
    <w:rsid w:val="008D332D"/>
    <w:rsid w:val="008E5AE8"/>
    <w:rsid w:val="008F3A81"/>
    <w:rsid w:val="00907D94"/>
    <w:rsid w:val="00914A91"/>
    <w:rsid w:val="0092710B"/>
    <w:rsid w:val="00931FA5"/>
    <w:rsid w:val="0094316A"/>
    <w:rsid w:val="0094468C"/>
    <w:rsid w:val="00956BAB"/>
    <w:rsid w:val="00967F3E"/>
    <w:rsid w:val="00974884"/>
    <w:rsid w:val="00982B41"/>
    <w:rsid w:val="0099221C"/>
    <w:rsid w:val="009B0968"/>
    <w:rsid w:val="009C64BE"/>
    <w:rsid w:val="009C7622"/>
    <w:rsid w:val="009C799F"/>
    <w:rsid w:val="009D5D4A"/>
    <w:rsid w:val="009D6157"/>
    <w:rsid w:val="009E17B8"/>
    <w:rsid w:val="009E64CF"/>
    <w:rsid w:val="00A05560"/>
    <w:rsid w:val="00A05A24"/>
    <w:rsid w:val="00A10E4E"/>
    <w:rsid w:val="00A11170"/>
    <w:rsid w:val="00A3766D"/>
    <w:rsid w:val="00A41125"/>
    <w:rsid w:val="00A601EC"/>
    <w:rsid w:val="00A67E0E"/>
    <w:rsid w:val="00A71453"/>
    <w:rsid w:val="00A71CD2"/>
    <w:rsid w:val="00A740DE"/>
    <w:rsid w:val="00A750A9"/>
    <w:rsid w:val="00A7644D"/>
    <w:rsid w:val="00A8266F"/>
    <w:rsid w:val="00A9189F"/>
    <w:rsid w:val="00A92B3B"/>
    <w:rsid w:val="00A949F3"/>
    <w:rsid w:val="00AA5C07"/>
    <w:rsid w:val="00AA6F4D"/>
    <w:rsid w:val="00AE375F"/>
    <w:rsid w:val="00B0159A"/>
    <w:rsid w:val="00B12D1E"/>
    <w:rsid w:val="00B162A5"/>
    <w:rsid w:val="00B26E05"/>
    <w:rsid w:val="00B41153"/>
    <w:rsid w:val="00B411EB"/>
    <w:rsid w:val="00B456A5"/>
    <w:rsid w:val="00B473D9"/>
    <w:rsid w:val="00B51B1C"/>
    <w:rsid w:val="00B5364D"/>
    <w:rsid w:val="00B63F0D"/>
    <w:rsid w:val="00B668B0"/>
    <w:rsid w:val="00B67071"/>
    <w:rsid w:val="00B67336"/>
    <w:rsid w:val="00B7105B"/>
    <w:rsid w:val="00B7585E"/>
    <w:rsid w:val="00B874CE"/>
    <w:rsid w:val="00B91D1C"/>
    <w:rsid w:val="00BB212B"/>
    <w:rsid w:val="00BC3B14"/>
    <w:rsid w:val="00BC3B9F"/>
    <w:rsid w:val="00BD4D88"/>
    <w:rsid w:val="00BE1A18"/>
    <w:rsid w:val="00BF4F9E"/>
    <w:rsid w:val="00C13001"/>
    <w:rsid w:val="00C14A4E"/>
    <w:rsid w:val="00C21FC8"/>
    <w:rsid w:val="00C22C25"/>
    <w:rsid w:val="00C342FB"/>
    <w:rsid w:val="00C36EBD"/>
    <w:rsid w:val="00C56860"/>
    <w:rsid w:val="00C56D09"/>
    <w:rsid w:val="00C63BF4"/>
    <w:rsid w:val="00C82C83"/>
    <w:rsid w:val="00C9258A"/>
    <w:rsid w:val="00CA1498"/>
    <w:rsid w:val="00CC0245"/>
    <w:rsid w:val="00CE2310"/>
    <w:rsid w:val="00CE43B4"/>
    <w:rsid w:val="00D1251B"/>
    <w:rsid w:val="00D1779A"/>
    <w:rsid w:val="00D259FF"/>
    <w:rsid w:val="00D551F4"/>
    <w:rsid w:val="00D61244"/>
    <w:rsid w:val="00D620BE"/>
    <w:rsid w:val="00D66905"/>
    <w:rsid w:val="00D77253"/>
    <w:rsid w:val="00D84788"/>
    <w:rsid w:val="00D87328"/>
    <w:rsid w:val="00D903DC"/>
    <w:rsid w:val="00DA0183"/>
    <w:rsid w:val="00DD3D67"/>
    <w:rsid w:val="00DD7640"/>
    <w:rsid w:val="00DF11AC"/>
    <w:rsid w:val="00DF5F42"/>
    <w:rsid w:val="00DF6B87"/>
    <w:rsid w:val="00E11424"/>
    <w:rsid w:val="00E21AC2"/>
    <w:rsid w:val="00E23477"/>
    <w:rsid w:val="00E27467"/>
    <w:rsid w:val="00E36BEE"/>
    <w:rsid w:val="00E4011A"/>
    <w:rsid w:val="00E52D8B"/>
    <w:rsid w:val="00E64FBC"/>
    <w:rsid w:val="00E650C7"/>
    <w:rsid w:val="00E7710E"/>
    <w:rsid w:val="00E83EB8"/>
    <w:rsid w:val="00E84B8B"/>
    <w:rsid w:val="00EB1237"/>
    <w:rsid w:val="00EB4B55"/>
    <w:rsid w:val="00F23B3B"/>
    <w:rsid w:val="00F23BCC"/>
    <w:rsid w:val="00F6257D"/>
    <w:rsid w:val="00F6671D"/>
    <w:rsid w:val="00F66928"/>
    <w:rsid w:val="00F66DD5"/>
    <w:rsid w:val="00F72D76"/>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2A955"/>
  <w15:docId w15:val="{5CD9BE17-BE66-4500-89DE-4CBE20C1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uiPriority w:val="99"/>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semiHidden/>
    <w:unhideWhenUsed/>
    <w:rsid w:val="00F66DD5"/>
    <w:rPr>
      <w:sz w:val="20"/>
    </w:rPr>
  </w:style>
  <w:style w:type="character" w:customStyle="1" w:styleId="FootnoteTextChar">
    <w:name w:val="Footnote Text Char"/>
    <w:basedOn w:val="DefaultParagraphFont"/>
    <w:link w:val="FootnoteText"/>
    <w:semiHidden/>
    <w:rsid w:val="00F66DD5"/>
    <w:rPr>
      <w:rFonts w:ascii="Frutiger 45 Light" w:hAnsi="Frutiger 45 Light"/>
    </w:rPr>
  </w:style>
  <w:style w:type="character" w:styleId="FootnoteReference">
    <w:name w:val="footnote reference"/>
    <w:basedOn w:val="DefaultParagraphFont"/>
    <w:semiHidden/>
    <w:unhideWhenUsed/>
    <w:rsid w:val="00F66DD5"/>
    <w:rPr>
      <w:vertAlign w:val="superscript"/>
    </w:rPr>
  </w:style>
  <w:style w:type="paragraph" w:customStyle="1" w:styleId="Default">
    <w:name w:val="Default"/>
    <w:basedOn w:val="Normal"/>
    <w:rsid w:val="0014528F"/>
    <w:pPr>
      <w:autoSpaceDE w:val="0"/>
      <w:autoSpaceDN w:val="0"/>
    </w:pPr>
    <w:rPr>
      <w:rFonts w:ascii="Arial" w:eastAsiaTheme="minorHAnsi" w:hAnsi="Arial" w:cs="Arial"/>
      <w:color w:val="000000"/>
      <w:sz w:val="24"/>
      <w:szCs w:val="24"/>
    </w:rPr>
  </w:style>
  <w:style w:type="character" w:styleId="SubtleEmphasis">
    <w:name w:val="Subtle Emphasis"/>
    <w:basedOn w:val="DefaultParagraphFont"/>
    <w:uiPriority w:val="19"/>
    <w:qFormat/>
    <w:rsid w:val="00CE43B4"/>
    <w:rPr>
      <w:i/>
      <w:iCs/>
      <w:color w:val="404040" w:themeColor="text1" w:themeTint="BF"/>
    </w:rPr>
  </w:style>
  <w:style w:type="paragraph" w:styleId="NoSpacing">
    <w:name w:val="No Spacing"/>
    <w:uiPriority w:val="1"/>
    <w:qFormat/>
    <w:rsid w:val="00CE43B4"/>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898">
      <w:bodyDiv w:val="1"/>
      <w:marLeft w:val="0"/>
      <w:marRight w:val="0"/>
      <w:marTop w:val="0"/>
      <w:marBottom w:val="0"/>
      <w:divBdr>
        <w:top w:val="none" w:sz="0" w:space="0" w:color="auto"/>
        <w:left w:val="none" w:sz="0" w:space="0" w:color="auto"/>
        <w:bottom w:val="none" w:sz="0" w:space="0" w:color="auto"/>
        <w:right w:val="none" w:sz="0" w:space="0" w:color="auto"/>
      </w:divBdr>
    </w:div>
    <w:div w:id="89129526">
      <w:bodyDiv w:val="1"/>
      <w:marLeft w:val="0"/>
      <w:marRight w:val="0"/>
      <w:marTop w:val="0"/>
      <w:marBottom w:val="0"/>
      <w:divBdr>
        <w:top w:val="none" w:sz="0" w:space="0" w:color="auto"/>
        <w:left w:val="none" w:sz="0" w:space="0" w:color="auto"/>
        <w:bottom w:val="none" w:sz="0" w:space="0" w:color="auto"/>
        <w:right w:val="none" w:sz="0" w:space="0" w:color="auto"/>
      </w:divBdr>
    </w:div>
    <w:div w:id="142814429">
      <w:bodyDiv w:val="1"/>
      <w:marLeft w:val="0"/>
      <w:marRight w:val="0"/>
      <w:marTop w:val="0"/>
      <w:marBottom w:val="0"/>
      <w:divBdr>
        <w:top w:val="none" w:sz="0" w:space="0" w:color="auto"/>
        <w:left w:val="none" w:sz="0" w:space="0" w:color="auto"/>
        <w:bottom w:val="none" w:sz="0" w:space="0" w:color="auto"/>
        <w:right w:val="none" w:sz="0" w:space="0" w:color="auto"/>
      </w:divBdr>
    </w:div>
    <w:div w:id="146872126">
      <w:bodyDiv w:val="1"/>
      <w:marLeft w:val="0"/>
      <w:marRight w:val="0"/>
      <w:marTop w:val="0"/>
      <w:marBottom w:val="0"/>
      <w:divBdr>
        <w:top w:val="none" w:sz="0" w:space="0" w:color="auto"/>
        <w:left w:val="none" w:sz="0" w:space="0" w:color="auto"/>
        <w:bottom w:val="none" w:sz="0" w:space="0" w:color="auto"/>
        <w:right w:val="none" w:sz="0" w:space="0" w:color="auto"/>
      </w:divBdr>
    </w:div>
    <w:div w:id="287130980">
      <w:bodyDiv w:val="1"/>
      <w:marLeft w:val="0"/>
      <w:marRight w:val="0"/>
      <w:marTop w:val="0"/>
      <w:marBottom w:val="0"/>
      <w:divBdr>
        <w:top w:val="none" w:sz="0" w:space="0" w:color="auto"/>
        <w:left w:val="none" w:sz="0" w:space="0" w:color="auto"/>
        <w:bottom w:val="none" w:sz="0" w:space="0" w:color="auto"/>
        <w:right w:val="none" w:sz="0" w:space="0" w:color="auto"/>
      </w:divBdr>
    </w:div>
    <w:div w:id="347564366">
      <w:bodyDiv w:val="1"/>
      <w:marLeft w:val="0"/>
      <w:marRight w:val="0"/>
      <w:marTop w:val="0"/>
      <w:marBottom w:val="0"/>
      <w:divBdr>
        <w:top w:val="none" w:sz="0" w:space="0" w:color="auto"/>
        <w:left w:val="none" w:sz="0" w:space="0" w:color="auto"/>
        <w:bottom w:val="none" w:sz="0" w:space="0" w:color="auto"/>
        <w:right w:val="none" w:sz="0" w:space="0" w:color="auto"/>
      </w:divBdr>
    </w:div>
    <w:div w:id="458576890">
      <w:bodyDiv w:val="1"/>
      <w:marLeft w:val="0"/>
      <w:marRight w:val="0"/>
      <w:marTop w:val="0"/>
      <w:marBottom w:val="0"/>
      <w:divBdr>
        <w:top w:val="none" w:sz="0" w:space="0" w:color="auto"/>
        <w:left w:val="none" w:sz="0" w:space="0" w:color="auto"/>
        <w:bottom w:val="none" w:sz="0" w:space="0" w:color="auto"/>
        <w:right w:val="none" w:sz="0" w:space="0" w:color="auto"/>
      </w:divBdr>
    </w:div>
    <w:div w:id="468476277">
      <w:bodyDiv w:val="1"/>
      <w:marLeft w:val="0"/>
      <w:marRight w:val="0"/>
      <w:marTop w:val="0"/>
      <w:marBottom w:val="0"/>
      <w:divBdr>
        <w:top w:val="none" w:sz="0" w:space="0" w:color="auto"/>
        <w:left w:val="none" w:sz="0" w:space="0" w:color="auto"/>
        <w:bottom w:val="none" w:sz="0" w:space="0" w:color="auto"/>
        <w:right w:val="none" w:sz="0" w:space="0" w:color="auto"/>
      </w:divBdr>
    </w:div>
    <w:div w:id="500462646">
      <w:bodyDiv w:val="1"/>
      <w:marLeft w:val="0"/>
      <w:marRight w:val="0"/>
      <w:marTop w:val="0"/>
      <w:marBottom w:val="0"/>
      <w:divBdr>
        <w:top w:val="none" w:sz="0" w:space="0" w:color="auto"/>
        <w:left w:val="none" w:sz="0" w:space="0" w:color="auto"/>
        <w:bottom w:val="none" w:sz="0" w:space="0" w:color="auto"/>
        <w:right w:val="none" w:sz="0" w:space="0" w:color="auto"/>
      </w:divBdr>
    </w:div>
    <w:div w:id="546797742">
      <w:bodyDiv w:val="1"/>
      <w:marLeft w:val="0"/>
      <w:marRight w:val="0"/>
      <w:marTop w:val="0"/>
      <w:marBottom w:val="0"/>
      <w:divBdr>
        <w:top w:val="none" w:sz="0" w:space="0" w:color="auto"/>
        <w:left w:val="none" w:sz="0" w:space="0" w:color="auto"/>
        <w:bottom w:val="none" w:sz="0" w:space="0" w:color="auto"/>
        <w:right w:val="none" w:sz="0" w:space="0" w:color="auto"/>
      </w:divBdr>
    </w:div>
    <w:div w:id="558054449">
      <w:bodyDiv w:val="1"/>
      <w:marLeft w:val="0"/>
      <w:marRight w:val="0"/>
      <w:marTop w:val="0"/>
      <w:marBottom w:val="0"/>
      <w:divBdr>
        <w:top w:val="none" w:sz="0" w:space="0" w:color="auto"/>
        <w:left w:val="none" w:sz="0" w:space="0" w:color="auto"/>
        <w:bottom w:val="none" w:sz="0" w:space="0" w:color="auto"/>
        <w:right w:val="none" w:sz="0" w:space="0" w:color="auto"/>
      </w:divBdr>
    </w:div>
    <w:div w:id="648637569">
      <w:bodyDiv w:val="1"/>
      <w:marLeft w:val="0"/>
      <w:marRight w:val="0"/>
      <w:marTop w:val="0"/>
      <w:marBottom w:val="0"/>
      <w:divBdr>
        <w:top w:val="none" w:sz="0" w:space="0" w:color="auto"/>
        <w:left w:val="none" w:sz="0" w:space="0" w:color="auto"/>
        <w:bottom w:val="none" w:sz="0" w:space="0" w:color="auto"/>
        <w:right w:val="none" w:sz="0" w:space="0" w:color="auto"/>
      </w:divBdr>
    </w:div>
    <w:div w:id="677655900">
      <w:bodyDiv w:val="1"/>
      <w:marLeft w:val="0"/>
      <w:marRight w:val="0"/>
      <w:marTop w:val="0"/>
      <w:marBottom w:val="0"/>
      <w:divBdr>
        <w:top w:val="none" w:sz="0" w:space="0" w:color="auto"/>
        <w:left w:val="none" w:sz="0" w:space="0" w:color="auto"/>
        <w:bottom w:val="none" w:sz="0" w:space="0" w:color="auto"/>
        <w:right w:val="none" w:sz="0" w:space="0" w:color="auto"/>
      </w:divBdr>
    </w:div>
    <w:div w:id="740642639">
      <w:bodyDiv w:val="1"/>
      <w:marLeft w:val="0"/>
      <w:marRight w:val="0"/>
      <w:marTop w:val="0"/>
      <w:marBottom w:val="0"/>
      <w:divBdr>
        <w:top w:val="none" w:sz="0" w:space="0" w:color="auto"/>
        <w:left w:val="none" w:sz="0" w:space="0" w:color="auto"/>
        <w:bottom w:val="none" w:sz="0" w:space="0" w:color="auto"/>
        <w:right w:val="none" w:sz="0" w:space="0" w:color="auto"/>
      </w:divBdr>
    </w:div>
    <w:div w:id="783161347">
      <w:bodyDiv w:val="1"/>
      <w:marLeft w:val="0"/>
      <w:marRight w:val="0"/>
      <w:marTop w:val="0"/>
      <w:marBottom w:val="0"/>
      <w:divBdr>
        <w:top w:val="none" w:sz="0" w:space="0" w:color="auto"/>
        <w:left w:val="none" w:sz="0" w:space="0" w:color="auto"/>
        <w:bottom w:val="none" w:sz="0" w:space="0" w:color="auto"/>
        <w:right w:val="none" w:sz="0" w:space="0" w:color="auto"/>
      </w:divBdr>
    </w:div>
    <w:div w:id="806900607">
      <w:bodyDiv w:val="1"/>
      <w:marLeft w:val="0"/>
      <w:marRight w:val="0"/>
      <w:marTop w:val="0"/>
      <w:marBottom w:val="0"/>
      <w:divBdr>
        <w:top w:val="none" w:sz="0" w:space="0" w:color="auto"/>
        <w:left w:val="none" w:sz="0" w:space="0" w:color="auto"/>
        <w:bottom w:val="none" w:sz="0" w:space="0" w:color="auto"/>
        <w:right w:val="none" w:sz="0" w:space="0" w:color="auto"/>
      </w:divBdr>
    </w:div>
    <w:div w:id="997923460">
      <w:bodyDiv w:val="1"/>
      <w:marLeft w:val="0"/>
      <w:marRight w:val="0"/>
      <w:marTop w:val="0"/>
      <w:marBottom w:val="0"/>
      <w:divBdr>
        <w:top w:val="none" w:sz="0" w:space="0" w:color="auto"/>
        <w:left w:val="none" w:sz="0" w:space="0" w:color="auto"/>
        <w:bottom w:val="none" w:sz="0" w:space="0" w:color="auto"/>
        <w:right w:val="none" w:sz="0" w:space="0" w:color="auto"/>
      </w:divBdr>
    </w:div>
    <w:div w:id="1023018748">
      <w:bodyDiv w:val="1"/>
      <w:marLeft w:val="0"/>
      <w:marRight w:val="0"/>
      <w:marTop w:val="0"/>
      <w:marBottom w:val="0"/>
      <w:divBdr>
        <w:top w:val="none" w:sz="0" w:space="0" w:color="auto"/>
        <w:left w:val="none" w:sz="0" w:space="0" w:color="auto"/>
        <w:bottom w:val="none" w:sz="0" w:space="0" w:color="auto"/>
        <w:right w:val="none" w:sz="0" w:space="0" w:color="auto"/>
      </w:divBdr>
    </w:div>
    <w:div w:id="1215893465">
      <w:bodyDiv w:val="1"/>
      <w:marLeft w:val="0"/>
      <w:marRight w:val="0"/>
      <w:marTop w:val="0"/>
      <w:marBottom w:val="0"/>
      <w:divBdr>
        <w:top w:val="none" w:sz="0" w:space="0" w:color="auto"/>
        <w:left w:val="none" w:sz="0" w:space="0" w:color="auto"/>
        <w:bottom w:val="none" w:sz="0" w:space="0" w:color="auto"/>
        <w:right w:val="none" w:sz="0" w:space="0" w:color="auto"/>
      </w:divBdr>
    </w:div>
    <w:div w:id="124526350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15254285">
      <w:bodyDiv w:val="1"/>
      <w:marLeft w:val="0"/>
      <w:marRight w:val="0"/>
      <w:marTop w:val="0"/>
      <w:marBottom w:val="0"/>
      <w:divBdr>
        <w:top w:val="none" w:sz="0" w:space="0" w:color="auto"/>
        <w:left w:val="none" w:sz="0" w:space="0" w:color="auto"/>
        <w:bottom w:val="none" w:sz="0" w:space="0" w:color="auto"/>
        <w:right w:val="none" w:sz="0" w:space="0" w:color="auto"/>
      </w:divBdr>
    </w:div>
    <w:div w:id="1439446581">
      <w:bodyDiv w:val="1"/>
      <w:marLeft w:val="0"/>
      <w:marRight w:val="0"/>
      <w:marTop w:val="0"/>
      <w:marBottom w:val="0"/>
      <w:divBdr>
        <w:top w:val="none" w:sz="0" w:space="0" w:color="auto"/>
        <w:left w:val="none" w:sz="0" w:space="0" w:color="auto"/>
        <w:bottom w:val="none" w:sz="0" w:space="0" w:color="auto"/>
        <w:right w:val="none" w:sz="0" w:space="0" w:color="auto"/>
      </w:divBdr>
    </w:div>
    <w:div w:id="1454128672">
      <w:bodyDiv w:val="1"/>
      <w:marLeft w:val="0"/>
      <w:marRight w:val="0"/>
      <w:marTop w:val="0"/>
      <w:marBottom w:val="0"/>
      <w:divBdr>
        <w:top w:val="none" w:sz="0" w:space="0" w:color="auto"/>
        <w:left w:val="none" w:sz="0" w:space="0" w:color="auto"/>
        <w:bottom w:val="none" w:sz="0" w:space="0" w:color="auto"/>
        <w:right w:val="none" w:sz="0" w:space="0" w:color="auto"/>
      </w:divBdr>
    </w:div>
    <w:div w:id="1474523026">
      <w:bodyDiv w:val="1"/>
      <w:marLeft w:val="0"/>
      <w:marRight w:val="0"/>
      <w:marTop w:val="0"/>
      <w:marBottom w:val="0"/>
      <w:divBdr>
        <w:top w:val="none" w:sz="0" w:space="0" w:color="auto"/>
        <w:left w:val="none" w:sz="0" w:space="0" w:color="auto"/>
        <w:bottom w:val="none" w:sz="0" w:space="0" w:color="auto"/>
        <w:right w:val="none" w:sz="0" w:space="0" w:color="auto"/>
      </w:divBdr>
    </w:div>
    <w:div w:id="2009400191">
      <w:bodyDiv w:val="1"/>
      <w:marLeft w:val="0"/>
      <w:marRight w:val="0"/>
      <w:marTop w:val="0"/>
      <w:marBottom w:val="0"/>
      <w:divBdr>
        <w:top w:val="none" w:sz="0" w:space="0" w:color="auto"/>
        <w:left w:val="none" w:sz="0" w:space="0" w:color="auto"/>
        <w:bottom w:val="none" w:sz="0" w:space="0" w:color="auto"/>
        <w:right w:val="none" w:sz="0" w:space="0" w:color="auto"/>
      </w:divBdr>
    </w:div>
    <w:div w:id="201615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rvices.parliament.uk/bills/2016-17/policingandcrime.html" TargetMode="External"/><Relationship Id="rId3" Type="http://schemas.openxmlformats.org/officeDocument/2006/relationships/customXml" Target="../customXml/item3.xml"/><Relationship Id="rId21" Type="http://schemas.openxmlformats.org/officeDocument/2006/relationships/hyperlink" Target="https://www.parliament.uk/edm/2016-17/538"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lgaevents.local.gov.uk/lga/frontend/reg/thome.csp?pageID=86932&amp;eventID=287&amp;eventID=287&amp;CSPCHD=00n003860000Cf2bKyTn6OV6u5I5QJtwN1CFKMGiYyghH1GCAK" TargetMode="External"/><Relationship Id="rId2" Type="http://schemas.openxmlformats.org/officeDocument/2006/relationships/customXml" Target="../customXml/item2.xml"/><Relationship Id="rId16" Type="http://schemas.openxmlformats.org/officeDocument/2006/relationships/hyperlink" Target="http://www.gov.uk/government/publications/duty-to-notify-the-home-office-of-potential-victims-of-modern-slavery" TargetMode="External"/><Relationship Id="rId20" Type="http://schemas.openxmlformats.org/officeDocument/2006/relationships/hyperlink" Target="http://www.local.gov.uk/documents/10180/5533246/130916+LGA+briefing+Fire+Risk+of+Tumble+Dryers.pdf/f27d7531-aaf2-4c92-889d-6aaf141392a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modern-slavery-duty-to-notif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ocal.gov.uk/web/guest/briefings-and-responses/-/journal_content/56/10180/7730394/ARTIC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7B51E8B72FFB40AC4C20EC850D9188" ma:contentTypeVersion="4" ma:contentTypeDescription="Create a new document." ma:contentTypeScope="" ma:versionID="7da62ee73b368a14fd357a6c0eacea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http://purl.org/dc/elements/1.1/"/>
    <ds:schemaRef ds:uri="http://schemas.microsoft.com/office/2006/metadata/properties"/>
    <ds:schemaRef ds:uri="c8febe6a-14d9-43ab-83c3-c48f478fa47c"/>
    <ds:schemaRef ds:uri="1c8a0e75-f4bc-4eb4-8ed0-578eaea9e1ca"/>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619CBF27-5CA0-4572-9676-DC7B7D5A3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350367-FF9B-48A4-A56E-F7F722272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620F17FF</Template>
  <TotalTime>129</TotalTime>
  <Pages>4</Pages>
  <Words>1285</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12</cp:revision>
  <cp:lastPrinted>2010-08-12T11:06:00Z</cp:lastPrinted>
  <dcterms:created xsi:type="dcterms:W3CDTF">2016-10-28T08:38:00Z</dcterms:created>
  <dcterms:modified xsi:type="dcterms:W3CDTF">2016-11-02T10:20:00Z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0x010100647B51E8B72FFB40AC4C20EC850D9188</vt:lpwstr>
  </property>
  <property fmtid="{D5CDD505-2E9C-101B-9397-08002B2CF9AE}" pid="16" name="TaxKeyword">
    <vt:lpwstr/>
  </property>
</Properties>
</file>